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19" w:type="dxa"/>
        <w:jc w:val="center"/>
        <w:tblCellMar>
          <w:left w:w="0" w:type="dxa"/>
          <w:right w:w="0" w:type="dxa"/>
        </w:tblCellMar>
        <w:tblLook w:val="04A0" w:firstRow="1" w:lastRow="0" w:firstColumn="1" w:lastColumn="0" w:noHBand="0" w:noVBand="1"/>
      </w:tblPr>
      <w:tblGrid>
        <w:gridCol w:w="11279"/>
      </w:tblGrid>
      <w:tr w:rsidR="00B82F05" w14:paraId="78B94BC2" w14:textId="77777777" w:rsidTr="1D927ABC">
        <w:trPr>
          <w:trHeight w:val="3855"/>
          <w:jc w:val="center"/>
        </w:trPr>
        <w:tc>
          <w:tcPr>
            <w:tcW w:w="11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ADB303" w14:textId="77777777" w:rsidR="00B82F05" w:rsidRDefault="00B022C4">
            <w:pPr>
              <w:pStyle w:val="NLHeading1"/>
              <w:ind w:firstLine="24"/>
              <w:rPr>
                <w:rFonts w:ascii="Arial" w:hAnsi="Arial" w:cs="Arial"/>
                <w:sz w:val="16"/>
                <w:szCs w:val="16"/>
              </w:rPr>
            </w:pPr>
            <w:r>
              <w:rPr>
                <w:noProof/>
                <w:lang w:eastAsia="en-GB"/>
              </w:rPr>
              <w:drawing>
                <wp:inline distT="0" distB="0" distL="0" distR="0" wp14:anchorId="3005B5B4" wp14:editId="66189367">
                  <wp:extent cx="6655242" cy="264734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55242" cy="2647344"/>
                          </a:xfrm>
                          <a:prstGeom prst="rect">
                            <a:avLst/>
                          </a:prstGeom>
                        </pic:spPr>
                      </pic:pic>
                    </a:graphicData>
                  </a:graphic>
                </wp:inline>
              </w:drawing>
            </w:r>
          </w:p>
        </w:tc>
      </w:tr>
      <w:tr w:rsidR="00B82F05" w14:paraId="42E512BC" w14:textId="77777777" w:rsidTr="1D927ABC">
        <w:trPr>
          <w:trHeight w:val="543"/>
          <w:jc w:val="center"/>
        </w:trPr>
        <w:tc>
          <w:tcPr>
            <w:tcW w:w="11119" w:type="dxa"/>
            <w:tcBorders>
              <w:top w:val="nil"/>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779C513A" w14:textId="77777777" w:rsidR="00B82F05" w:rsidRDefault="00B82F05" w:rsidP="00002644">
            <w:pPr>
              <w:pStyle w:val="NLHeading1"/>
              <w:jc w:val="center"/>
              <w:rPr>
                <w:rFonts w:ascii="Arial" w:hAnsi="Arial" w:cs="Arial"/>
                <w:b w:val="0"/>
                <w:bCs w:val="0"/>
                <w:color w:val="FFFFFF"/>
              </w:rPr>
            </w:pPr>
            <w:r>
              <w:rPr>
                <w:rFonts w:ascii="Arial" w:hAnsi="Arial" w:cs="Arial"/>
                <w:i/>
                <w:iCs/>
                <w:color w:val="FFFFFF"/>
                <w:sz w:val="24"/>
                <w:szCs w:val="24"/>
              </w:rPr>
              <w:t xml:space="preserve">Email us with your feedback or ideas at: </w:t>
            </w:r>
            <w:hyperlink r:id="rId12" w:history="1">
              <w:r w:rsidR="00D64DCC" w:rsidRPr="002A0E03">
                <w:rPr>
                  <w:rStyle w:val="Hyperlink"/>
                  <w:rFonts w:ascii="Arial" w:hAnsi="Arial" w:cs="Arial"/>
                  <w:lang w:eastAsia="en-GB"/>
                </w:rPr>
                <w:t>bwccg.medicines@nhs.net</w:t>
              </w:r>
            </w:hyperlink>
            <w:r>
              <w:rPr>
                <w:rFonts w:ascii="Arial" w:hAnsi="Arial" w:cs="Arial"/>
                <w:i/>
                <w:iCs/>
                <w:color w:val="FFFFFF"/>
                <w:sz w:val="24"/>
                <w:szCs w:val="24"/>
              </w:rPr>
              <w:t xml:space="preserve"> - we look forward to hearing from you!</w:t>
            </w:r>
            <w:r>
              <w:rPr>
                <w:rFonts w:ascii="Arial" w:hAnsi="Arial" w:cs="Arial"/>
                <w:b w:val="0"/>
                <w:bCs w:val="0"/>
                <w:i/>
                <w:iCs/>
                <w:color w:val="FFFFFF"/>
                <w:sz w:val="24"/>
                <w:szCs w:val="24"/>
              </w:rPr>
              <w:t xml:space="preserve">  </w:t>
            </w:r>
          </w:p>
        </w:tc>
      </w:tr>
      <w:tr w:rsidR="00B82F05" w14:paraId="20F42C8C" w14:textId="77777777" w:rsidTr="1D927ABC">
        <w:trPr>
          <w:trHeight w:val="543"/>
          <w:jc w:val="center"/>
        </w:trPr>
        <w:tc>
          <w:tcPr>
            <w:tcW w:w="11119" w:type="dxa"/>
            <w:tcBorders>
              <w:top w:val="nil"/>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690C8917" w14:textId="4F6B84B3" w:rsidR="00135FF5" w:rsidRPr="006A621A" w:rsidRDefault="1D927ABC" w:rsidP="1D927ABC">
            <w:pPr>
              <w:pStyle w:val="NLHeading1"/>
              <w:jc w:val="center"/>
              <w:rPr>
                <w:rFonts w:eastAsia="Calibri"/>
                <w:sz w:val="28"/>
                <w:szCs w:val="28"/>
              </w:rPr>
            </w:pPr>
            <w:r w:rsidRPr="1D927ABC">
              <w:rPr>
                <w:rFonts w:asciiTheme="minorHAnsi" w:hAnsiTheme="minorHAnsi"/>
                <w:b w:val="0"/>
                <w:bCs w:val="0"/>
                <w:color w:val="FFFFFF" w:themeColor="background1"/>
                <w:sz w:val="28"/>
                <w:szCs w:val="28"/>
              </w:rPr>
              <w:t>May 2022</w:t>
            </w:r>
          </w:p>
        </w:tc>
      </w:tr>
    </w:tbl>
    <w:p w14:paraId="525DADA2" w14:textId="77777777" w:rsidR="006A621A" w:rsidRDefault="006A621A" w:rsidP="00AC00CD">
      <w:pPr>
        <w:jc w:val="both"/>
      </w:pPr>
    </w:p>
    <w:tbl>
      <w:tblPr>
        <w:tblStyle w:val="TableGrid"/>
        <w:tblW w:w="11051" w:type="dxa"/>
        <w:tblInd w:w="-885" w:type="dxa"/>
        <w:tblLook w:val="04A0" w:firstRow="1" w:lastRow="0" w:firstColumn="1" w:lastColumn="0" w:noHBand="0" w:noVBand="1"/>
      </w:tblPr>
      <w:tblGrid>
        <w:gridCol w:w="12"/>
        <w:gridCol w:w="11039"/>
      </w:tblGrid>
      <w:tr w:rsidR="00AC00CD" w14:paraId="6064FB96" w14:textId="77777777" w:rsidTr="00E03592">
        <w:trPr>
          <w:trHeight w:val="270"/>
        </w:trPr>
        <w:tc>
          <w:tcPr>
            <w:tcW w:w="11051" w:type="dxa"/>
            <w:gridSpan w:val="2"/>
          </w:tcPr>
          <w:p w14:paraId="6EDAF139" w14:textId="4EF9A26E" w:rsidR="00AC00CD" w:rsidRPr="00FB777F" w:rsidRDefault="00AC00CD">
            <w:pPr>
              <w:rPr>
                <w:b/>
                <w:bCs/>
              </w:rPr>
            </w:pPr>
            <w:r w:rsidRPr="00FB777F">
              <w:rPr>
                <w:b/>
                <w:bCs/>
              </w:rPr>
              <w:t>In this edition</w:t>
            </w:r>
          </w:p>
        </w:tc>
      </w:tr>
      <w:tr w:rsidR="00AC00CD" w14:paraId="37BCDD04" w14:textId="77777777" w:rsidTr="00E03592">
        <w:trPr>
          <w:trHeight w:val="1323"/>
        </w:trPr>
        <w:tc>
          <w:tcPr>
            <w:tcW w:w="11051" w:type="dxa"/>
            <w:gridSpan w:val="2"/>
          </w:tcPr>
          <w:p w14:paraId="545BA0DF" w14:textId="3D1E05DA" w:rsidR="005F5003" w:rsidRDefault="00AC00CD" w:rsidP="00AC00CD">
            <w:pPr>
              <w:rPr>
                <w:rFonts w:ascii="Arial" w:hAnsi="Arial" w:cs="Arial"/>
                <w:color w:val="00B050"/>
                <w:sz w:val="24"/>
                <w:szCs w:val="24"/>
              </w:rPr>
            </w:pPr>
            <w:r w:rsidRPr="00AC00CD">
              <w:rPr>
                <w:rFonts w:ascii="Wingdings 2" w:hAnsi="Wingdings 2"/>
                <w:color w:val="00B050"/>
                <w:sz w:val="24"/>
                <w:szCs w:val="24"/>
              </w:rPr>
              <w:t></w:t>
            </w:r>
            <w:r w:rsidR="00195C9F">
              <w:rPr>
                <w:rFonts w:ascii="Arial" w:hAnsi="Arial" w:cs="Arial"/>
                <w:color w:val="00B050"/>
                <w:sz w:val="24"/>
                <w:szCs w:val="24"/>
              </w:rPr>
              <w:t xml:space="preserve"> PQS Update/Findings</w:t>
            </w:r>
          </w:p>
          <w:p w14:paraId="441F70BE" w14:textId="0F179EE7" w:rsidR="00862B3D" w:rsidRDefault="005F5003" w:rsidP="00AC00CD">
            <w:pPr>
              <w:rPr>
                <w:rFonts w:eastAsia="Calibri" w:cs="Calibri"/>
              </w:rPr>
            </w:pPr>
            <w:r w:rsidRPr="005F5003">
              <w:rPr>
                <w:rFonts w:eastAsia="Calibri" w:cs="Calibri"/>
              </w:rPr>
              <w:t xml:space="preserve">The deadline for the submission of evidence </w:t>
            </w:r>
            <w:r w:rsidR="003A5767">
              <w:rPr>
                <w:rFonts w:eastAsia="Calibri" w:cs="Calibri"/>
              </w:rPr>
              <w:t xml:space="preserve">for PQS 2021-22 </w:t>
            </w:r>
            <w:r w:rsidRPr="005F5003">
              <w:rPr>
                <w:rFonts w:eastAsia="Calibri" w:cs="Calibri"/>
              </w:rPr>
              <w:t>has</w:t>
            </w:r>
            <w:r w:rsidR="00862B3D">
              <w:rPr>
                <w:rFonts w:eastAsia="Calibri" w:cs="Calibri"/>
              </w:rPr>
              <w:t xml:space="preserve"> now passed. MOT will send out reports of final achievement </w:t>
            </w:r>
            <w:r w:rsidR="00246DE7">
              <w:rPr>
                <w:rFonts w:eastAsia="Calibri" w:cs="Calibri"/>
              </w:rPr>
              <w:t>as soon as</w:t>
            </w:r>
            <w:r w:rsidR="00B73FB5">
              <w:rPr>
                <w:rFonts w:eastAsia="Calibri" w:cs="Calibri"/>
              </w:rPr>
              <w:t xml:space="preserve"> </w:t>
            </w:r>
            <w:r w:rsidR="00246DE7">
              <w:rPr>
                <w:rFonts w:eastAsia="Calibri" w:cs="Calibri"/>
              </w:rPr>
              <w:t xml:space="preserve">data for </w:t>
            </w:r>
            <w:r w:rsidR="00B73FB5">
              <w:rPr>
                <w:rFonts w:eastAsia="Calibri" w:cs="Calibri"/>
              </w:rPr>
              <w:t>self-care</w:t>
            </w:r>
            <w:r w:rsidR="00246DE7">
              <w:rPr>
                <w:rFonts w:eastAsia="Calibri" w:cs="Calibri"/>
              </w:rPr>
              <w:t xml:space="preserve"> is available</w:t>
            </w:r>
            <w:r w:rsidR="00AE53D0">
              <w:rPr>
                <w:rFonts w:eastAsia="Calibri" w:cs="Calibri"/>
              </w:rPr>
              <w:t>. Practices will also be advised of the appeal</w:t>
            </w:r>
            <w:r w:rsidR="00B63A68">
              <w:rPr>
                <w:rFonts w:eastAsia="Calibri" w:cs="Calibri"/>
              </w:rPr>
              <w:t xml:space="preserve"> process</w:t>
            </w:r>
            <w:r w:rsidR="00AE53D0">
              <w:rPr>
                <w:rFonts w:eastAsia="Calibri" w:cs="Calibri"/>
              </w:rPr>
              <w:t xml:space="preserve"> for any targets </w:t>
            </w:r>
            <w:r w:rsidR="00DB68DA">
              <w:rPr>
                <w:rFonts w:eastAsia="Calibri" w:cs="Calibri"/>
              </w:rPr>
              <w:t>not achieved.</w:t>
            </w:r>
          </w:p>
          <w:p w14:paraId="1D148847" w14:textId="5E60D6DB" w:rsidR="00AC00CD" w:rsidRPr="00AC00CD" w:rsidRDefault="005F5003" w:rsidP="00AC00CD">
            <w:pPr>
              <w:rPr>
                <w:rFonts w:ascii="Arial" w:hAnsi="Arial" w:cs="Arial"/>
              </w:rPr>
            </w:pPr>
            <w:r>
              <w:rPr>
                <w:rFonts w:ascii="Arial" w:hAnsi="Arial" w:cs="Arial"/>
                <w:color w:val="00B050"/>
                <w:sz w:val="24"/>
                <w:szCs w:val="24"/>
              </w:rPr>
              <w:t xml:space="preserve"> </w:t>
            </w:r>
          </w:p>
        </w:tc>
      </w:tr>
      <w:tr w:rsidR="00CF3C43" w14:paraId="02E9E1A6" w14:textId="77777777" w:rsidTr="00E03592">
        <w:trPr>
          <w:trHeight w:val="1975"/>
        </w:trPr>
        <w:tc>
          <w:tcPr>
            <w:tcW w:w="11051" w:type="dxa"/>
            <w:gridSpan w:val="2"/>
          </w:tcPr>
          <w:p w14:paraId="49A8BBB1" w14:textId="3A339F4A" w:rsidR="00CF3C43" w:rsidRDefault="00CF3C43" w:rsidP="42638BE9">
            <w:pPr>
              <w:rPr>
                <w:rFonts w:ascii="Arial" w:hAnsi="Arial" w:cs="Arial"/>
                <w:color w:val="00B050"/>
                <w:sz w:val="24"/>
                <w:szCs w:val="24"/>
              </w:rPr>
            </w:pPr>
            <w:r w:rsidRPr="74092312">
              <w:rPr>
                <w:rFonts w:ascii="Wingdings 2" w:hAnsi="Wingdings 2"/>
                <w:color w:val="00B050"/>
                <w:sz w:val="24"/>
                <w:szCs w:val="24"/>
              </w:rPr>
              <w:t></w:t>
            </w:r>
            <w:r w:rsidRPr="74092312">
              <w:rPr>
                <w:rFonts w:ascii="Arial" w:hAnsi="Arial" w:cs="Arial"/>
                <w:color w:val="00B050"/>
                <w:sz w:val="24"/>
                <w:szCs w:val="24"/>
              </w:rPr>
              <w:t>General Information</w:t>
            </w:r>
          </w:p>
          <w:p w14:paraId="6972A46F" w14:textId="77777777" w:rsidR="00FB777F" w:rsidRPr="00AC00CD" w:rsidRDefault="00FB777F" w:rsidP="42638BE9">
            <w:pPr>
              <w:rPr>
                <w:rFonts w:ascii="Wingdings 2" w:hAnsi="Wingdings 2"/>
                <w:color w:val="00B050"/>
                <w:sz w:val="24"/>
                <w:szCs w:val="24"/>
              </w:rPr>
            </w:pPr>
          </w:p>
          <w:p w14:paraId="7272221F" w14:textId="729E1B2C" w:rsidR="00CF3C43" w:rsidRPr="00B36D38" w:rsidRDefault="42638BE9" w:rsidP="00AC00CD">
            <w:pPr>
              <w:rPr>
                <w:rFonts w:asciiTheme="minorHAnsi" w:hAnsiTheme="minorHAnsi" w:cstheme="minorHAnsi"/>
                <w:u w:val="single"/>
              </w:rPr>
            </w:pPr>
            <w:r w:rsidRPr="00B36D38">
              <w:rPr>
                <w:rFonts w:asciiTheme="minorHAnsi" w:eastAsia="Calibri" w:hAnsiTheme="minorHAnsi" w:cstheme="minorHAnsi"/>
                <w:b/>
                <w:bCs/>
                <w:u w:val="single"/>
              </w:rPr>
              <w:t>Newly Appointed Pharmacy Professionals</w:t>
            </w:r>
          </w:p>
          <w:p w14:paraId="5D149CA1" w14:textId="5B173B93" w:rsidR="00CF3C43" w:rsidRPr="00B36D38" w:rsidRDefault="42638BE9" w:rsidP="42638BE9">
            <w:pPr>
              <w:rPr>
                <w:rFonts w:asciiTheme="minorHAnsi" w:eastAsia="Calibri" w:hAnsiTheme="minorHAnsi" w:cstheme="minorHAnsi"/>
              </w:rPr>
            </w:pPr>
            <w:r w:rsidRPr="00B36D38">
              <w:rPr>
                <w:rFonts w:asciiTheme="minorHAnsi" w:eastAsia="Calibri" w:hAnsiTheme="minorHAnsi" w:cstheme="minorHAnsi"/>
              </w:rPr>
              <w:t xml:space="preserve">The Medicines Optimisation Team holds a list of pharmacy professionals working in general practice </w:t>
            </w:r>
            <w:proofErr w:type="gramStart"/>
            <w:r w:rsidRPr="00B36D38">
              <w:rPr>
                <w:rFonts w:asciiTheme="minorHAnsi" w:eastAsia="Calibri" w:hAnsiTheme="minorHAnsi" w:cstheme="minorHAnsi"/>
              </w:rPr>
              <w:t>in order to</w:t>
            </w:r>
            <w:proofErr w:type="gramEnd"/>
            <w:r w:rsidRPr="00B36D38">
              <w:rPr>
                <w:rFonts w:asciiTheme="minorHAnsi" w:eastAsia="Calibri" w:hAnsiTheme="minorHAnsi" w:cstheme="minorHAnsi"/>
              </w:rPr>
              <w:t xml:space="preserve"> share resources and to help improve networking with colleagues in other practices.  If you have appointed any pharmacists or pharmacy technicians in the last 6 months or if anyone has left your practice, please could you send their details to </w:t>
            </w:r>
            <w:hyperlink r:id="rId13">
              <w:r w:rsidRPr="00B36D38">
                <w:rPr>
                  <w:rStyle w:val="Hyperlink"/>
                  <w:rFonts w:asciiTheme="minorHAnsi" w:eastAsia="Calibri" w:hAnsiTheme="minorHAnsi" w:cstheme="minorHAnsi"/>
                </w:rPr>
                <w:t>bwccg.medicines@nhs.net</w:t>
              </w:r>
            </w:hyperlink>
          </w:p>
          <w:p w14:paraId="611EAE91" w14:textId="77BB1F63" w:rsidR="00CF3C43" w:rsidRPr="00B36D38" w:rsidRDefault="00CF3C43" w:rsidP="42638BE9">
            <w:pPr>
              <w:rPr>
                <w:rFonts w:asciiTheme="minorHAnsi" w:eastAsia="Calibri" w:hAnsiTheme="minorHAnsi" w:cstheme="minorHAnsi"/>
                <w:color w:val="00B050"/>
              </w:rPr>
            </w:pPr>
          </w:p>
          <w:p w14:paraId="0ECAAAAB" w14:textId="58BF6917" w:rsidR="00CF3C43" w:rsidRPr="00B36D38" w:rsidRDefault="54C70200" w:rsidP="42638BE9">
            <w:pPr>
              <w:rPr>
                <w:rFonts w:asciiTheme="minorHAnsi" w:hAnsiTheme="minorHAnsi" w:cstheme="minorHAnsi"/>
                <w:u w:val="single"/>
              </w:rPr>
            </w:pPr>
            <w:r w:rsidRPr="00B36D38">
              <w:rPr>
                <w:rFonts w:asciiTheme="minorHAnsi" w:eastAsia="Arial" w:hAnsiTheme="minorHAnsi" w:cstheme="minorHAnsi"/>
                <w:b/>
                <w:bCs/>
                <w:u w:val="single"/>
              </w:rPr>
              <w:t>Polypharmacy: Getting the Balance Right -</w:t>
            </w:r>
            <w:r w:rsidRPr="00B36D38">
              <w:rPr>
                <w:rFonts w:asciiTheme="minorHAnsi" w:eastAsia="Arial" w:hAnsiTheme="minorHAnsi" w:cstheme="minorHAnsi"/>
                <w:b/>
                <w:bCs/>
                <w:i/>
                <w:iCs/>
                <w:u w:val="single"/>
              </w:rPr>
              <w:t>Understanding the data</w:t>
            </w:r>
          </w:p>
          <w:p w14:paraId="67F1F029" w14:textId="39324B95" w:rsidR="00CF3C43" w:rsidRPr="00B36D38" w:rsidRDefault="54C70200" w:rsidP="42638BE9">
            <w:pPr>
              <w:rPr>
                <w:rFonts w:asciiTheme="minorHAnsi" w:hAnsiTheme="minorHAnsi" w:cstheme="minorHAnsi"/>
              </w:rPr>
            </w:pPr>
            <w:r w:rsidRPr="00B36D38">
              <w:rPr>
                <w:rFonts w:asciiTheme="minorHAnsi" w:eastAsia="Arial" w:hAnsiTheme="minorHAnsi" w:cstheme="minorHAnsi"/>
              </w:rPr>
              <w:t xml:space="preserve">AHSN Network </w:t>
            </w:r>
            <w:r w:rsidR="00B36D38" w:rsidRPr="00B36D38">
              <w:rPr>
                <w:rFonts w:asciiTheme="minorHAnsi" w:eastAsia="Arial" w:hAnsiTheme="minorHAnsi" w:cstheme="minorHAnsi"/>
              </w:rPr>
              <w:t>“</w:t>
            </w:r>
            <w:r w:rsidRPr="00B36D38">
              <w:rPr>
                <w:rFonts w:asciiTheme="minorHAnsi" w:eastAsia="Arial" w:hAnsiTheme="minorHAnsi" w:cstheme="minorHAnsi"/>
                <w:i/>
                <w:iCs/>
              </w:rPr>
              <w:t>Polypharmacy: Getting the Balance Right Programme</w:t>
            </w:r>
            <w:r w:rsidR="00B36D38" w:rsidRPr="00B36D38">
              <w:rPr>
                <w:rFonts w:asciiTheme="minorHAnsi" w:eastAsia="Arial" w:hAnsiTheme="minorHAnsi" w:cstheme="minorHAnsi"/>
                <w:i/>
                <w:iCs/>
              </w:rPr>
              <w:t>”</w:t>
            </w:r>
            <w:r w:rsidRPr="00B36D38">
              <w:rPr>
                <w:rFonts w:asciiTheme="minorHAnsi" w:eastAsia="Arial" w:hAnsiTheme="minorHAnsi" w:cstheme="minorHAnsi"/>
              </w:rPr>
              <w:t xml:space="preserve"> aims to support local systems and primary care to identify patients at potential risk of harm and support better conversations about medicines by promoting shared decision making. </w:t>
            </w:r>
          </w:p>
          <w:p w14:paraId="24E3039B" w14:textId="6E192665" w:rsidR="00CF3C43" w:rsidRPr="00B36D38" w:rsidRDefault="54C70200" w:rsidP="42638BE9">
            <w:pPr>
              <w:rPr>
                <w:rFonts w:asciiTheme="minorHAnsi" w:hAnsiTheme="minorHAnsi" w:cstheme="minorHAnsi"/>
              </w:rPr>
            </w:pPr>
            <w:r w:rsidRPr="00B36D38">
              <w:rPr>
                <w:rFonts w:asciiTheme="minorHAnsi" w:eastAsia="Arial" w:hAnsiTheme="minorHAnsi" w:cstheme="minorHAnsi"/>
              </w:rPr>
              <w:t xml:space="preserve">One of the core principles of this is population health management.  To consider how best to understand and utilise available data, the AHSN Network and NHS Business Services Authority (BSA) are hosting a </w:t>
            </w:r>
            <w:r w:rsidRPr="00B36D38">
              <w:rPr>
                <w:rFonts w:asciiTheme="minorHAnsi" w:eastAsia="Arial" w:hAnsiTheme="minorHAnsi" w:cstheme="minorHAnsi"/>
                <w:b/>
                <w:bCs/>
              </w:rPr>
              <w:t>webinar on 24</w:t>
            </w:r>
            <w:r w:rsidR="00B36D38" w:rsidRPr="00B36D38">
              <w:rPr>
                <w:rFonts w:asciiTheme="minorHAnsi" w:eastAsia="Arial" w:hAnsiTheme="minorHAnsi" w:cstheme="minorHAnsi"/>
                <w:b/>
                <w:bCs/>
              </w:rPr>
              <w:t>th</w:t>
            </w:r>
            <w:r w:rsidRPr="00B36D38">
              <w:rPr>
                <w:rFonts w:asciiTheme="minorHAnsi" w:eastAsia="Arial" w:hAnsiTheme="minorHAnsi" w:cstheme="minorHAnsi"/>
                <w:b/>
                <w:bCs/>
              </w:rPr>
              <w:t xml:space="preserve"> May</w:t>
            </w:r>
            <w:r w:rsidR="00B36D38" w:rsidRPr="00B36D38">
              <w:rPr>
                <w:rFonts w:asciiTheme="minorHAnsi" w:eastAsia="Arial" w:hAnsiTheme="minorHAnsi" w:cstheme="minorHAnsi"/>
                <w:b/>
                <w:bCs/>
              </w:rPr>
              <w:t>’22</w:t>
            </w:r>
            <w:r w:rsidRPr="00B36D38">
              <w:rPr>
                <w:rFonts w:asciiTheme="minorHAnsi" w:eastAsia="Arial" w:hAnsiTheme="minorHAnsi" w:cstheme="minorHAnsi"/>
              </w:rPr>
              <w:t>. The BSA will demonstrate how the polypharmacy prescribing comparators help us understand variation in prescribing of multiple medicines and identify patients more likely to be exposed to the risk of taking multiple, or combinations of, medicines.</w:t>
            </w:r>
            <w:r w:rsidR="00B36D38" w:rsidRPr="00B36D38">
              <w:rPr>
                <w:rFonts w:asciiTheme="minorHAnsi" w:eastAsia="Arial" w:hAnsiTheme="minorHAnsi" w:cstheme="minorHAnsi"/>
              </w:rPr>
              <w:t xml:space="preserve"> </w:t>
            </w:r>
            <w:r w:rsidRPr="00B36D38">
              <w:rPr>
                <w:rFonts w:asciiTheme="minorHAnsi" w:eastAsia="Arial" w:hAnsiTheme="minorHAnsi" w:cstheme="minorHAnsi"/>
              </w:rPr>
              <w:t xml:space="preserve"> The webinar will be introduced by Clare Howard, Chair of the Polypharmacy Prescribing Comparators Group and Medicines Optimisation Clinical Lead for Wessex AHSN.</w:t>
            </w:r>
          </w:p>
          <w:p w14:paraId="3FC7C560" w14:textId="1CDE8252" w:rsidR="00CF3C43" w:rsidRPr="00B36D38" w:rsidRDefault="54C70200" w:rsidP="42638BE9">
            <w:pPr>
              <w:rPr>
                <w:rFonts w:asciiTheme="minorHAnsi" w:hAnsiTheme="minorHAnsi" w:cstheme="minorHAnsi"/>
              </w:rPr>
            </w:pPr>
            <w:r w:rsidRPr="00B36D38">
              <w:rPr>
                <w:rFonts w:asciiTheme="minorHAnsi" w:eastAsia="Arial" w:hAnsiTheme="minorHAnsi" w:cstheme="minorHAnsi"/>
              </w:rPr>
              <w:t xml:space="preserve"> </w:t>
            </w:r>
            <w:r w:rsidR="00D23FF1" w:rsidRPr="00B36D38">
              <w:rPr>
                <w:rFonts w:asciiTheme="minorHAnsi" w:eastAsia="Arial" w:hAnsiTheme="minorHAnsi" w:cstheme="minorHAnsi"/>
              </w:rPr>
              <w:t>This event is open to</w:t>
            </w:r>
            <w:r w:rsidRPr="00B36D38">
              <w:rPr>
                <w:rFonts w:asciiTheme="minorHAnsi" w:eastAsia="Arial" w:hAnsiTheme="minorHAnsi" w:cstheme="minorHAnsi"/>
              </w:rPr>
              <w:t xml:space="preserve"> AHSN Network nominated polypharmacy and clinical leads; ICS medicines optimisation leads and Primary Care Network (PCN) teams, including GPs and pharmacists.</w:t>
            </w:r>
          </w:p>
          <w:p w14:paraId="1DC31D9F" w14:textId="1F3A3864" w:rsidR="00F91DA7" w:rsidRPr="00B36D38" w:rsidRDefault="54C70200" w:rsidP="0B491B8C">
            <w:pPr>
              <w:rPr>
                <w:rFonts w:asciiTheme="minorHAnsi" w:hAnsiTheme="minorHAnsi" w:cstheme="minorHAnsi"/>
              </w:rPr>
            </w:pPr>
            <w:r w:rsidRPr="00B36D38">
              <w:rPr>
                <w:rFonts w:asciiTheme="minorHAnsi" w:eastAsia="Arial" w:hAnsiTheme="minorHAnsi" w:cstheme="minorHAnsi"/>
              </w:rPr>
              <w:t xml:space="preserve"> </w:t>
            </w:r>
            <w:hyperlink r:id="rId14">
              <w:r w:rsidRPr="00B36D38">
                <w:rPr>
                  <w:rStyle w:val="Hyperlink"/>
                  <w:rFonts w:asciiTheme="minorHAnsi" w:eastAsia="Arial" w:hAnsiTheme="minorHAnsi" w:cstheme="minorHAnsi"/>
                </w:rPr>
                <w:t>Find out more and reserve your space</w:t>
              </w:r>
            </w:hyperlink>
            <w:r w:rsidRPr="00B36D38">
              <w:rPr>
                <w:rFonts w:asciiTheme="minorHAnsi" w:eastAsia="Arial" w:hAnsiTheme="minorHAnsi" w:cstheme="minorHAnsi"/>
              </w:rPr>
              <w:t xml:space="preserve">.  </w:t>
            </w:r>
          </w:p>
          <w:p w14:paraId="721F38E6" w14:textId="77777777" w:rsidR="00F91DA7" w:rsidRDefault="00F91DA7" w:rsidP="0B491B8C">
            <w:pPr>
              <w:rPr>
                <w:rFonts w:eastAsia="Calibri"/>
              </w:rPr>
            </w:pPr>
          </w:p>
          <w:p w14:paraId="710EA837" w14:textId="4E09AC18" w:rsidR="0B491B8C" w:rsidRPr="00B36D38" w:rsidRDefault="0B491B8C" w:rsidP="0B491B8C">
            <w:pPr>
              <w:rPr>
                <w:rFonts w:eastAsia="Calibri" w:cs="Calibri"/>
                <w:b/>
                <w:bCs/>
                <w:u w:val="single"/>
              </w:rPr>
            </w:pPr>
            <w:r w:rsidRPr="00B36D38">
              <w:rPr>
                <w:rFonts w:eastAsia="Calibri" w:cs="Calibri"/>
                <w:b/>
                <w:bCs/>
                <w:u w:val="single"/>
              </w:rPr>
              <w:t>Info from BHFT on District Nurse referrals</w:t>
            </w:r>
          </w:p>
          <w:p w14:paraId="2D50D850" w14:textId="5A20C094" w:rsidR="0B491B8C" w:rsidRPr="00B36D38" w:rsidRDefault="0B491B8C" w:rsidP="0B491B8C">
            <w:pPr>
              <w:rPr>
                <w:rFonts w:eastAsia="Calibri" w:cs="Calibri"/>
                <w:color w:val="000000" w:themeColor="text1"/>
              </w:rPr>
            </w:pPr>
            <w:r w:rsidRPr="00B36D38">
              <w:rPr>
                <w:rFonts w:eastAsia="Calibri" w:cs="Calibri"/>
              </w:rPr>
              <w:t xml:space="preserve"> </w:t>
            </w:r>
            <w:r w:rsidRPr="00B36D38">
              <w:rPr>
                <w:rFonts w:eastAsia="Calibri" w:cs="Calibri"/>
                <w:color w:val="000000" w:themeColor="text1"/>
              </w:rPr>
              <w:t xml:space="preserve">The DN service can accept direct referrals only during core hours of 08:30 -16:30. All referrals including drug </w:t>
            </w:r>
            <w:r w:rsidRPr="00B36D38">
              <w:rPr>
                <w:rFonts w:eastAsia="Calibri" w:cs="Calibri"/>
                <w:color w:val="000000" w:themeColor="text1"/>
              </w:rPr>
              <w:lastRenderedPageBreak/>
              <w:t>authorisations outside of the core hours should be directed to the Integrated Health Hub.</w:t>
            </w:r>
          </w:p>
          <w:p w14:paraId="0AC46F9F" w14:textId="17921B70" w:rsidR="0B491B8C" w:rsidRPr="00B36D38" w:rsidRDefault="0B491B8C" w:rsidP="0B491B8C">
            <w:pPr>
              <w:rPr>
                <w:rFonts w:eastAsia="Calibri" w:cs="Calibri"/>
                <w:color w:val="000000" w:themeColor="text1"/>
              </w:rPr>
            </w:pPr>
            <w:r w:rsidRPr="00B36D38">
              <w:rPr>
                <w:rFonts w:eastAsia="Calibri" w:cs="Calibri"/>
              </w:rPr>
              <w:t xml:space="preserve"> </w:t>
            </w:r>
            <w:r w:rsidRPr="00B36D38">
              <w:rPr>
                <w:rFonts w:eastAsia="Calibri" w:cs="Calibri"/>
                <w:color w:val="000000" w:themeColor="text1"/>
              </w:rPr>
              <w:t xml:space="preserve">The Hub is the central single point of access for most community services. Any referral received by email is set a priority and processed reflecting the urgency. By sending referrals through the </w:t>
            </w:r>
            <w:proofErr w:type="gramStart"/>
            <w:r w:rsidRPr="00B36D38">
              <w:rPr>
                <w:rFonts w:eastAsia="Calibri" w:cs="Calibri"/>
                <w:color w:val="000000" w:themeColor="text1"/>
              </w:rPr>
              <w:t>Hub</w:t>
            </w:r>
            <w:proofErr w:type="gramEnd"/>
            <w:r w:rsidRPr="00B36D38">
              <w:rPr>
                <w:rFonts w:eastAsia="Calibri" w:cs="Calibri"/>
                <w:color w:val="000000" w:themeColor="text1"/>
              </w:rPr>
              <w:t xml:space="preserve"> you are ensuring that the referral goes to the correct service and more importantly if it is a DN referral the Hub will send to the correct nurse on shift avoiding any delay in patient care.</w:t>
            </w:r>
          </w:p>
          <w:p w14:paraId="311832D5" w14:textId="5B3359A0" w:rsidR="0B491B8C" w:rsidRPr="00B36D38" w:rsidRDefault="0B491B8C" w:rsidP="0B491B8C">
            <w:r w:rsidRPr="00B36D38">
              <w:rPr>
                <w:rFonts w:eastAsia="Calibri" w:cs="Calibri"/>
              </w:rPr>
              <w:t xml:space="preserve"> A recent incident has been reported which highlighted a referral which was sent directly to the DN after 16.30 resulting in a dose of urgent medication being delayed until the following day.  </w:t>
            </w:r>
          </w:p>
          <w:p w14:paraId="6377B865" w14:textId="75B84100" w:rsidR="00CF3C43" w:rsidRPr="00AC00CD" w:rsidRDefault="00CF3C43" w:rsidP="00AC00CD">
            <w:pPr>
              <w:rPr>
                <w:rFonts w:eastAsia="Calibri"/>
                <w:color w:val="00B050"/>
                <w:sz w:val="24"/>
                <w:szCs w:val="24"/>
              </w:rPr>
            </w:pPr>
          </w:p>
        </w:tc>
      </w:tr>
      <w:tr w:rsidR="00AC00CD" w14:paraId="5CEF3686" w14:textId="77777777" w:rsidTr="00E03592">
        <w:trPr>
          <w:trHeight w:val="2978"/>
        </w:trPr>
        <w:tc>
          <w:tcPr>
            <w:tcW w:w="11051" w:type="dxa"/>
            <w:gridSpan w:val="2"/>
          </w:tcPr>
          <w:p w14:paraId="488C338C" w14:textId="4D18AE30" w:rsidR="0036E461" w:rsidRDefault="00AC00CD" w:rsidP="0036E461">
            <w:pPr>
              <w:rPr>
                <w:rFonts w:ascii="Arial" w:hAnsi="Arial" w:cs="Arial"/>
                <w:color w:val="00B050"/>
                <w:sz w:val="24"/>
                <w:szCs w:val="24"/>
              </w:rPr>
            </w:pPr>
            <w:r w:rsidRPr="00AC00CD">
              <w:rPr>
                <w:rFonts w:ascii="Wingdings 2" w:hAnsi="Wingdings 2"/>
                <w:color w:val="00B050"/>
                <w:sz w:val="24"/>
                <w:szCs w:val="24"/>
              </w:rPr>
              <w:lastRenderedPageBreak/>
              <w:t></w:t>
            </w:r>
            <w:r w:rsidR="00195C9F" w:rsidRPr="00195C9F">
              <w:rPr>
                <w:rFonts w:ascii="Arial" w:hAnsi="Arial" w:cs="Arial"/>
                <w:color w:val="00B050"/>
                <w:sz w:val="24"/>
                <w:szCs w:val="24"/>
              </w:rPr>
              <w:t xml:space="preserve">Update </w:t>
            </w:r>
            <w:r w:rsidR="00195C9F">
              <w:rPr>
                <w:rFonts w:ascii="Arial" w:hAnsi="Arial" w:cs="Arial"/>
                <w:color w:val="00B050"/>
                <w:sz w:val="24"/>
                <w:szCs w:val="24"/>
              </w:rPr>
              <w:t>from POC/ GPMOC</w:t>
            </w:r>
          </w:p>
          <w:p w14:paraId="6ABDBFBD" w14:textId="11DC2EF5" w:rsidR="003D7EE1" w:rsidRDefault="003D7EE1" w:rsidP="0036E461">
            <w:pPr>
              <w:rPr>
                <w:rFonts w:asciiTheme="minorHAnsi" w:hAnsiTheme="minorHAnsi" w:cstheme="minorHAnsi"/>
                <w:color w:val="000000" w:themeColor="text1"/>
              </w:rPr>
            </w:pPr>
            <w:r w:rsidRPr="003D7EE1">
              <w:rPr>
                <w:rFonts w:asciiTheme="minorHAnsi" w:hAnsiTheme="minorHAnsi" w:cstheme="minorHAnsi"/>
                <w:b/>
                <w:bCs/>
                <w:color w:val="000000" w:themeColor="text1"/>
                <w:u w:val="single"/>
              </w:rPr>
              <w:t xml:space="preserve">The Prescribing Oversight Committee (POC) </w:t>
            </w:r>
            <w:r w:rsidR="00FA3E82">
              <w:rPr>
                <w:rFonts w:asciiTheme="minorHAnsi" w:hAnsiTheme="minorHAnsi" w:cstheme="minorHAnsi"/>
                <w:b/>
                <w:bCs/>
                <w:color w:val="000000" w:themeColor="text1"/>
                <w:u w:val="single"/>
              </w:rPr>
              <w:t>M</w:t>
            </w:r>
            <w:r w:rsidRPr="003D7EE1">
              <w:rPr>
                <w:rFonts w:asciiTheme="minorHAnsi" w:hAnsiTheme="minorHAnsi" w:cstheme="minorHAnsi"/>
                <w:b/>
                <w:bCs/>
                <w:color w:val="000000" w:themeColor="text1"/>
                <w:u w:val="single"/>
              </w:rPr>
              <w:t>eeting</w:t>
            </w:r>
            <w:r w:rsidRPr="003D7EE1">
              <w:rPr>
                <w:rFonts w:asciiTheme="minorHAnsi" w:hAnsiTheme="minorHAnsi" w:cstheme="minorHAnsi"/>
                <w:color w:val="000000" w:themeColor="text1"/>
              </w:rPr>
              <w:t xml:space="preserve"> </w:t>
            </w:r>
          </w:p>
          <w:p w14:paraId="46DF3613" w14:textId="489711BE" w:rsidR="003D7EE1" w:rsidRDefault="003D7EE1" w:rsidP="0036E461">
            <w:pPr>
              <w:rPr>
                <w:rFonts w:ascii="Arial" w:hAnsi="Arial" w:cs="Arial"/>
                <w:color w:val="00B050"/>
                <w:sz w:val="24"/>
                <w:szCs w:val="24"/>
              </w:rPr>
            </w:pPr>
            <w:r>
              <w:rPr>
                <w:rFonts w:asciiTheme="minorHAnsi" w:hAnsiTheme="minorHAnsi" w:cstheme="minorHAnsi"/>
                <w:color w:val="000000" w:themeColor="text1"/>
              </w:rPr>
              <w:t xml:space="preserve">The POC Meeting </w:t>
            </w:r>
            <w:r w:rsidRPr="003D7EE1">
              <w:rPr>
                <w:rFonts w:asciiTheme="minorHAnsi" w:hAnsiTheme="minorHAnsi" w:cstheme="minorHAnsi"/>
                <w:color w:val="000000" w:themeColor="text1"/>
              </w:rPr>
              <w:t xml:space="preserve">due to be held on </w:t>
            </w:r>
            <w:r>
              <w:rPr>
                <w:rFonts w:asciiTheme="minorHAnsi" w:hAnsiTheme="minorHAnsi" w:cstheme="minorHAnsi"/>
                <w:color w:val="000000" w:themeColor="text1"/>
              </w:rPr>
              <w:t>18</w:t>
            </w:r>
            <w:r w:rsidRPr="003D7EE1">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w:t>
            </w:r>
            <w:r w:rsidRPr="003D7EE1">
              <w:rPr>
                <w:rFonts w:asciiTheme="minorHAnsi" w:hAnsiTheme="minorHAnsi" w:cstheme="minorHAnsi"/>
                <w:color w:val="000000" w:themeColor="text1"/>
              </w:rPr>
              <w:t>May</w:t>
            </w:r>
            <w:r>
              <w:rPr>
                <w:rFonts w:asciiTheme="minorHAnsi" w:hAnsiTheme="minorHAnsi" w:cstheme="minorHAnsi"/>
                <w:color w:val="000000" w:themeColor="text1"/>
              </w:rPr>
              <w:t>’22</w:t>
            </w:r>
            <w:r w:rsidRPr="003D7EE1">
              <w:rPr>
                <w:rFonts w:asciiTheme="minorHAnsi" w:hAnsiTheme="minorHAnsi" w:cstheme="minorHAnsi"/>
                <w:color w:val="000000" w:themeColor="text1"/>
              </w:rPr>
              <w:t xml:space="preserve"> did not go ahead due to a lack of quoracy. Following the formation of the ICB on 1st July, the POC meetings will no longer go ahead. The workload for POC will transition to the BOB Area Prescribing Committee (APC) which has been set up to manage the functionality of POC across the BOB ICB organisation. BOB APC meetings will be held on the fourth Tuesday of every other month, starting on 26th July 2022</w:t>
            </w:r>
            <w:r w:rsidRPr="003D7EE1">
              <w:rPr>
                <w:rFonts w:ascii="Arial" w:hAnsi="Arial" w:cs="Arial"/>
                <w:color w:val="00B050"/>
                <w:sz w:val="24"/>
                <w:szCs w:val="24"/>
              </w:rPr>
              <w:t>.</w:t>
            </w:r>
          </w:p>
          <w:p w14:paraId="7F28F207" w14:textId="77777777" w:rsidR="003D7EE1" w:rsidRPr="00F91DA7" w:rsidRDefault="003D7EE1" w:rsidP="0036E461">
            <w:pPr>
              <w:rPr>
                <w:rFonts w:ascii="Arial" w:hAnsi="Arial" w:cs="Arial"/>
                <w:color w:val="00B050"/>
                <w:sz w:val="24"/>
                <w:szCs w:val="24"/>
              </w:rPr>
            </w:pPr>
          </w:p>
          <w:p w14:paraId="5E2D57C5" w14:textId="64C77837" w:rsidR="0036E461" w:rsidRPr="003A5767" w:rsidRDefault="0036E461" w:rsidP="0036E461">
            <w:pPr>
              <w:rPr>
                <w:rFonts w:eastAsia="Calibri" w:cs="Calibri"/>
                <w:b/>
                <w:bCs/>
                <w:u w:val="single"/>
              </w:rPr>
            </w:pPr>
            <w:r w:rsidRPr="003A5767">
              <w:rPr>
                <w:rFonts w:eastAsia="Calibri" w:cs="Calibri"/>
                <w:b/>
                <w:bCs/>
                <w:u w:val="single"/>
              </w:rPr>
              <w:t>NICE updates on Flash Glucose Monitoring and CGM</w:t>
            </w:r>
          </w:p>
          <w:p w14:paraId="3877D134" w14:textId="5D1810F0" w:rsidR="0036E461" w:rsidRDefault="0036E461" w:rsidP="0036E461">
            <w:pPr>
              <w:rPr>
                <w:rFonts w:eastAsia="Calibri" w:cs="Calibri"/>
              </w:rPr>
            </w:pPr>
            <w:r w:rsidRPr="0036E461">
              <w:rPr>
                <w:rFonts w:eastAsia="Calibri" w:cs="Calibri"/>
              </w:rPr>
              <w:t>NICE have released new guidelines which include updates on the use of Flash Glucose Monitoring (Freestyle Libre) and Continuous Glucose Monitoring (CGM) in type 1 and 2 diabetes. The plans for their use across BOB are being reviewed by the three CCGs alongside the specialist diabetes teams.</w:t>
            </w:r>
          </w:p>
          <w:p w14:paraId="47E5BCF8" w14:textId="0C0C43F9" w:rsidR="0036E461" w:rsidRDefault="0036E461" w:rsidP="0036E461">
            <w:pPr>
              <w:rPr>
                <w:rFonts w:eastAsia="Calibri" w:cs="Calibri"/>
              </w:rPr>
            </w:pPr>
            <w:r w:rsidRPr="0036E461">
              <w:rPr>
                <w:rFonts w:eastAsia="Calibri" w:cs="Calibri"/>
              </w:rPr>
              <w:t xml:space="preserve">More information about their use will follow, but </w:t>
            </w:r>
            <w:r w:rsidRPr="0036E461">
              <w:rPr>
                <w:rFonts w:eastAsia="Calibri" w:cs="Calibri"/>
                <w:u w:val="single"/>
              </w:rPr>
              <w:t>until</w:t>
            </w:r>
            <w:r w:rsidRPr="0036E461">
              <w:rPr>
                <w:rFonts w:eastAsia="Calibri" w:cs="Calibri"/>
              </w:rPr>
              <w:t xml:space="preserve"> any new local policies/guidance are approved the current commissioning policies for both </w:t>
            </w:r>
            <w:hyperlink r:id="rId15">
              <w:r w:rsidRPr="0036E461">
                <w:rPr>
                  <w:rStyle w:val="Hyperlink"/>
                  <w:rFonts w:eastAsia="Calibri" w:cs="Calibri"/>
                </w:rPr>
                <w:t>Flash Glucose Monitoring</w:t>
              </w:r>
            </w:hyperlink>
            <w:r w:rsidRPr="0036E461">
              <w:rPr>
                <w:rFonts w:eastAsia="Calibri" w:cs="Calibri"/>
              </w:rPr>
              <w:t xml:space="preserve"> and </w:t>
            </w:r>
            <w:hyperlink r:id="rId16">
              <w:r w:rsidRPr="0036E461">
                <w:rPr>
                  <w:rStyle w:val="Hyperlink"/>
                  <w:rFonts w:eastAsia="Calibri" w:cs="Calibri"/>
                </w:rPr>
                <w:t>CGM</w:t>
              </w:r>
            </w:hyperlink>
            <w:r w:rsidRPr="0036E461">
              <w:rPr>
                <w:rFonts w:eastAsia="Calibri" w:cs="Calibri"/>
              </w:rPr>
              <w:t xml:space="preserve"> stand. Patients must meet the criteria detailed in the policies and can discuss this at their next routine appointment with the healthcare professional looking after their diabetes if needed.</w:t>
            </w:r>
          </w:p>
          <w:p w14:paraId="61824072" w14:textId="68E75E09" w:rsidR="00195C9F" w:rsidRPr="00195C9F" w:rsidRDefault="00195C9F">
            <w:pPr>
              <w:rPr>
                <w:rFonts w:eastAsia="Calibri"/>
                <w:color w:val="00B050"/>
                <w:sz w:val="24"/>
                <w:szCs w:val="24"/>
              </w:rPr>
            </w:pPr>
          </w:p>
        </w:tc>
      </w:tr>
      <w:tr w:rsidR="00AC00CD" w14:paraId="36233B9A" w14:textId="77777777" w:rsidTr="00E03592">
        <w:trPr>
          <w:trHeight w:val="2978"/>
        </w:trPr>
        <w:tc>
          <w:tcPr>
            <w:tcW w:w="11051" w:type="dxa"/>
            <w:gridSpan w:val="2"/>
          </w:tcPr>
          <w:p w14:paraId="1668EFFB" w14:textId="6E1B2C42" w:rsidR="00AC00CD" w:rsidRDefault="00AC00CD" w:rsidP="00CF3C43">
            <w:pPr>
              <w:rPr>
                <w:rFonts w:ascii="Arial" w:hAnsi="Arial" w:cs="Arial"/>
                <w:color w:val="00B050"/>
                <w:sz w:val="24"/>
                <w:szCs w:val="24"/>
              </w:rPr>
            </w:pPr>
            <w:r w:rsidRPr="1D927ABC">
              <w:rPr>
                <w:rFonts w:ascii="Wingdings 2" w:hAnsi="Wingdings 2"/>
                <w:color w:val="00B050"/>
                <w:sz w:val="24"/>
                <w:szCs w:val="24"/>
              </w:rPr>
              <w:t></w:t>
            </w:r>
            <w:r w:rsidR="00195C9F" w:rsidRPr="1D927ABC">
              <w:rPr>
                <w:rFonts w:ascii="Arial" w:hAnsi="Arial" w:cs="Arial"/>
                <w:color w:val="00B050"/>
                <w:sz w:val="24"/>
                <w:szCs w:val="24"/>
              </w:rPr>
              <w:t xml:space="preserve">Medicines </w:t>
            </w:r>
            <w:r w:rsidR="00CF3C43" w:rsidRPr="1D927ABC">
              <w:rPr>
                <w:rFonts w:ascii="Arial" w:hAnsi="Arial" w:cs="Arial"/>
                <w:color w:val="00B050"/>
                <w:sz w:val="24"/>
                <w:szCs w:val="24"/>
              </w:rPr>
              <w:t>/</w:t>
            </w:r>
            <w:r w:rsidR="00347F7D">
              <w:rPr>
                <w:rFonts w:ascii="Arial" w:hAnsi="Arial" w:cs="Arial"/>
                <w:color w:val="00B050"/>
                <w:sz w:val="24"/>
                <w:szCs w:val="24"/>
              </w:rPr>
              <w:t xml:space="preserve"> </w:t>
            </w:r>
            <w:r w:rsidR="00CF3C43" w:rsidRPr="1D927ABC">
              <w:rPr>
                <w:rFonts w:ascii="Arial" w:hAnsi="Arial" w:cs="Arial"/>
                <w:color w:val="00B050"/>
                <w:sz w:val="24"/>
                <w:szCs w:val="24"/>
              </w:rPr>
              <w:t xml:space="preserve">Patient </w:t>
            </w:r>
            <w:r w:rsidR="00195C9F" w:rsidRPr="1D927ABC">
              <w:rPr>
                <w:rFonts w:ascii="Arial" w:hAnsi="Arial" w:cs="Arial"/>
                <w:color w:val="00B050"/>
                <w:sz w:val="24"/>
                <w:szCs w:val="24"/>
              </w:rPr>
              <w:t>safety and Prescribing Issues</w:t>
            </w:r>
          </w:p>
          <w:p w14:paraId="05030AFB" w14:textId="0BA6E6FC" w:rsidR="00803F87" w:rsidRPr="003A5767" w:rsidRDefault="3C4F9CCB" w:rsidP="197EC8F9">
            <w:pPr>
              <w:pStyle w:val="NormalWeb"/>
              <w:rPr>
                <w:rStyle w:val="Strong"/>
                <w:rFonts w:asciiTheme="minorHAnsi" w:eastAsiaTheme="minorEastAsia" w:hAnsiTheme="minorHAnsi" w:cstheme="minorBidi"/>
                <w:color w:val="000000"/>
                <w:sz w:val="22"/>
                <w:szCs w:val="22"/>
                <w:u w:val="single"/>
              </w:rPr>
            </w:pPr>
            <w:r w:rsidRPr="003A5767">
              <w:rPr>
                <w:rStyle w:val="Strong"/>
                <w:rFonts w:asciiTheme="minorHAnsi" w:eastAsiaTheme="minorEastAsia" w:hAnsiTheme="minorHAnsi" w:cstheme="minorBidi"/>
                <w:color w:val="000000" w:themeColor="text1"/>
                <w:sz w:val="22"/>
                <w:szCs w:val="22"/>
                <w:u w:val="single"/>
              </w:rPr>
              <w:t xml:space="preserve">Requests to </w:t>
            </w:r>
            <w:r w:rsidR="1D114743" w:rsidRPr="003A5767">
              <w:rPr>
                <w:rStyle w:val="Strong"/>
                <w:rFonts w:asciiTheme="minorHAnsi" w:eastAsiaTheme="minorEastAsia" w:hAnsiTheme="minorHAnsi" w:cstheme="minorBidi"/>
                <w:color w:val="000000" w:themeColor="text1"/>
                <w:sz w:val="22"/>
                <w:szCs w:val="22"/>
                <w:u w:val="single"/>
              </w:rPr>
              <w:t>prescribe smoking cessation products</w:t>
            </w:r>
          </w:p>
          <w:p w14:paraId="2D3C0A08" w14:textId="2015191C" w:rsidR="00143C86" w:rsidRPr="00803F87" w:rsidRDefault="05C08417" w:rsidP="197EC8F9">
            <w:pPr>
              <w:pStyle w:val="NormalWeb"/>
              <w:rPr>
                <w:rFonts w:asciiTheme="minorHAnsi" w:eastAsiaTheme="minorEastAsia" w:hAnsiTheme="minorHAnsi" w:cstheme="minorBidi"/>
                <w:color w:val="000000"/>
                <w:sz w:val="22"/>
                <w:szCs w:val="22"/>
              </w:rPr>
            </w:pPr>
            <w:r w:rsidRPr="197EC8F9">
              <w:rPr>
                <w:rStyle w:val="Strong"/>
                <w:rFonts w:asciiTheme="minorHAnsi" w:eastAsiaTheme="minorEastAsia" w:hAnsiTheme="minorHAnsi" w:cstheme="minorBidi"/>
                <w:b w:val="0"/>
                <w:bCs w:val="0"/>
                <w:color w:val="000000" w:themeColor="text1"/>
                <w:sz w:val="22"/>
                <w:szCs w:val="22"/>
              </w:rPr>
              <w:t xml:space="preserve">Smoking cessation products should not be prescribed in primary </w:t>
            </w:r>
            <w:r w:rsidR="008C72F2" w:rsidRPr="197EC8F9">
              <w:rPr>
                <w:rStyle w:val="Strong"/>
                <w:rFonts w:asciiTheme="minorHAnsi" w:eastAsiaTheme="minorEastAsia" w:hAnsiTheme="minorHAnsi" w:cstheme="minorBidi"/>
                <w:b w:val="0"/>
                <w:bCs w:val="0"/>
                <w:color w:val="000000" w:themeColor="text1"/>
                <w:sz w:val="22"/>
                <w:szCs w:val="22"/>
              </w:rPr>
              <w:t>care.</w:t>
            </w:r>
            <w:r w:rsidR="008C72F2" w:rsidRPr="197EC8F9">
              <w:rPr>
                <w:rFonts w:asciiTheme="minorHAnsi" w:eastAsiaTheme="minorEastAsia" w:hAnsiTheme="minorHAnsi" w:cstheme="minorBidi"/>
                <w:color w:val="000000" w:themeColor="text1"/>
                <w:sz w:val="22"/>
                <w:szCs w:val="22"/>
              </w:rPr>
              <w:t xml:space="preserve"> The</w:t>
            </w:r>
            <w:r w:rsidRPr="197EC8F9">
              <w:rPr>
                <w:rFonts w:asciiTheme="minorHAnsi" w:eastAsiaTheme="minorEastAsia" w:hAnsiTheme="minorHAnsi" w:cstheme="minorBidi"/>
                <w:color w:val="000000" w:themeColor="text1"/>
                <w:sz w:val="22"/>
                <w:szCs w:val="22"/>
              </w:rPr>
              <w:t xml:space="preserve"> supply of smoking cessation products in Berkshire West falls under the Solutions4Health service "Smokefreelife Berkshire". Details of this service can be found </w:t>
            </w:r>
            <w:hyperlink r:id="rId17">
              <w:r w:rsidRPr="197EC8F9">
                <w:rPr>
                  <w:rStyle w:val="Hyperlink"/>
                  <w:rFonts w:asciiTheme="minorHAnsi" w:eastAsiaTheme="minorEastAsia" w:hAnsiTheme="minorHAnsi" w:cstheme="minorBidi"/>
                  <w:sz w:val="22"/>
                  <w:szCs w:val="22"/>
                </w:rPr>
                <w:t>here</w:t>
              </w:r>
            </w:hyperlink>
            <w:r w:rsidRPr="197EC8F9">
              <w:rPr>
                <w:rFonts w:asciiTheme="minorHAnsi" w:eastAsiaTheme="minorEastAsia" w:hAnsiTheme="minorHAnsi" w:cstheme="minorBidi"/>
                <w:color w:val="000000" w:themeColor="text1"/>
                <w:sz w:val="22"/>
                <w:szCs w:val="22"/>
              </w:rPr>
              <w:t>.</w:t>
            </w:r>
          </w:p>
          <w:p w14:paraId="7359A90C" w14:textId="77777777" w:rsidR="00143C86" w:rsidRPr="00803F87" w:rsidRDefault="05C08417" w:rsidP="197EC8F9">
            <w:pPr>
              <w:pStyle w:val="NormalWeb"/>
              <w:rPr>
                <w:rFonts w:asciiTheme="minorHAnsi" w:eastAsiaTheme="minorEastAsia" w:hAnsiTheme="minorHAnsi" w:cstheme="minorBidi"/>
                <w:color w:val="000000"/>
                <w:sz w:val="22"/>
                <w:szCs w:val="22"/>
              </w:rPr>
            </w:pPr>
            <w:r w:rsidRPr="197EC8F9">
              <w:rPr>
                <w:rFonts w:asciiTheme="minorHAnsi" w:eastAsiaTheme="minorEastAsia" w:hAnsiTheme="minorHAnsi" w:cstheme="minorBidi"/>
                <w:color w:val="000000" w:themeColor="text1"/>
                <w:sz w:val="22"/>
                <w:szCs w:val="22"/>
              </w:rPr>
              <w:t>Requests for GPs to prescribe smoking cessation products made by this service should be referred to </w:t>
            </w:r>
          </w:p>
          <w:p w14:paraId="51B730E3" w14:textId="77777777" w:rsidR="00143C86" w:rsidRPr="00803F87" w:rsidRDefault="00CE02D2" w:rsidP="197EC8F9">
            <w:pPr>
              <w:pStyle w:val="NormalWeb"/>
              <w:rPr>
                <w:rFonts w:asciiTheme="minorHAnsi" w:eastAsiaTheme="minorEastAsia" w:hAnsiTheme="minorHAnsi" w:cstheme="minorBidi"/>
                <w:color w:val="000000"/>
                <w:sz w:val="22"/>
                <w:szCs w:val="22"/>
              </w:rPr>
            </w:pPr>
            <w:hyperlink r:id="rId18" w:history="1">
              <w:r w:rsidR="05C08417" w:rsidRPr="197EC8F9">
                <w:rPr>
                  <w:rStyle w:val="Hyperlink"/>
                  <w:rFonts w:asciiTheme="minorHAnsi" w:eastAsiaTheme="minorEastAsia" w:hAnsiTheme="minorHAnsi" w:cstheme="minorBidi"/>
                  <w:sz w:val="22"/>
                  <w:szCs w:val="22"/>
                  <w:shd w:val="clear" w:color="auto" w:fill="FFFFFF"/>
                </w:rPr>
                <w:t>info@solutions4health.co.uk</w:t>
              </w:r>
            </w:hyperlink>
          </w:p>
          <w:p w14:paraId="5B58282E" w14:textId="77777777" w:rsidR="00143C86" w:rsidRDefault="00143C86" w:rsidP="00CF3C43"/>
          <w:p w14:paraId="5C2D7154" w14:textId="77777777" w:rsidR="00AC00CD" w:rsidRDefault="1D927ABC" w:rsidP="00FB777F">
            <w:pPr>
              <w:rPr>
                <w:rStyle w:val="Hyperlink"/>
                <w:rFonts w:asciiTheme="minorHAnsi" w:eastAsiaTheme="minorEastAsia" w:hAnsiTheme="minorHAnsi" w:cstheme="minorHAnsi"/>
              </w:rPr>
            </w:pPr>
            <w:r w:rsidRPr="1D927ABC">
              <w:rPr>
                <w:rFonts w:asciiTheme="minorHAnsi" w:eastAsiaTheme="minorEastAsia" w:hAnsiTheme="minorHAnsi" w:cstheme="minorBidi"/>
                <w:b/>
                <w:bCs/>
                <w:u w:val="single"/>
              </w:rPr>
              <w:t>Pregabalin (Lyrica):</w:t>
            </w:r>
            <w:r w:rsidRPr="1D927ABC">
              <w:rPr>
                <w:rFonts w:asciiTheme="minorHAnsi" w:eastAsiaTheme="minorEastAsia" w:hAnsiTheme="minorHAnsi" w:cstheme="minorBidi"/>
                <w:color w:val="00AD93"/>
              </w:rPr>
              <w:t xml:space="preserve"> </w:t>
            </w:r>
            <w:r w:rsidR="00FB777F" w:rsidRPr="00FB777F">
              <w:rPr>
                <w:rFonts w:asciiTheme="minorHAnsi" w:eastAsiaTheme="minorEastAsia" w:hAnsiTheme="minorHAnsi" w:cstheme="minorBidi"/>
                <w:b/>
                <w:bCs/>
                <w:i/>
                <w:iCs/>
                <w:color w:val="000000" w:themeColor="text1"/>
              </w:rPr>
              <w:t>F</w:t>
            </w:r>
            <w:r w:rsidRPr="00FB777F">
              <w:rPr>
                <w:rFonts w:asciiTheme="minorHAnsi" w:eastAsiaTheme="minorEastAsia" w:hAnsiTheme="minorHAnsi" w:cstheme="minorBidi"/>
                <w:b/>
                <w:bCs/>
                <w:i/>
                <w:iCs/>
                <w:color w:val="000000" w:themeColor="text1"/>
              </w:rPr>
              <w:t>in</w:t>
            </w:r>
            <w:r w:rsidRPr="00FB777F">
              <w:rPr>
                <w:rFonts w:asciiTheme="minorHAnsi" w:eastAsiaTheme="minorEastAsia" w:hAnsiTheme="minorHAnsi" w:cstheme="minorBidi"/>
                <w:b/>
                <w:bCs/>
                <w:i/>
                <w:iCs/>
              </w:rPr>
              <w:t>dings of safety study on risks during pregnancy</w:t>
            </w:r>
            <w:r w:rsidRPr="1D927ABC">
              <w:rPr>
                <w:rFonts w:asciiTheme="minorHAnsi" w:eastAsiaTheme="minorEastAsia" w:hAnsiTheme="minorHAnsi" w:cstheme="minorBidi"/>
              </w:rPr>
              <w:t xml:space="preserve">  </w:t>
            </w:r>
            <w:r w:rsidR="00AC00CD">
              <w:br/>
            </w:r>
            <w:r w:rsidRPr="00FB777F">
              <w:rPr>
                <w:rFonts w:asciiTheme="minorHAnsi" w:eastAsiaTheme="minorEastAsia" w:hAnsiTheme="minorHAnsi" w:cstheme="minorHAnsi"/>
              </w:rPr>
              <w:t>A new study has suggested pregabalin may slightly increase the risk of major congenital malformations if used in pregnancy. Patients should continue to use effective contraception during treatment and avoid use in pregnancy unless clearly necessary.</w:t>
            </w:r>
            <w:r w:rsidRPr="00FB777F">
              <w:rPr>
                <w:rFonts w:asciiTheme="minorHAnsi" w:eastAsia="Arial" w:hAnsiTheme="minorHAnsi" w:cstheme="minorHAnsi"/>
                <w:b/>
                <w:bCs/>
              </w:rPr>
              <w:t xml:space="preserve">  </w:t>
            </w:r>
            <w:r w:rsidRPr="00FB777F">
              <w:rPr>
                <w:rFonts w:asciiTheme="minorHAnsi" w:eastAsiaTheme="minorEastAsia" w:hAnsiTheme="minorHAnsi" w:cstheme="minorHAnsi"/>
              </w:rPr>
              <w:t>Further information can be found at</w:t>
            </w:r>
            <w:r w:rsidRPr="00FB777F">
              <w:rPr>
                <w:rFonts w:asciiTheme="minorHAnsi" w:eastAsiaTheme="minorEastAsia" w:hAnsiTheme="minorHAnsi" w:cstheme="minorHAnsi"/>
                <w:b/>
                <w:bCs/>
              </w:rPr>
              <w:t xml:space="preserve"> </w:t>
            </w:r>
            <w:hyperlink r:id="rId19">
              <w:r w:rsidRPr="00FB777F">
                <w:rPr>
                  <w:rStyle w:val="Hyperlink"/>
                  <w:rFonts w:asciiTheme="minorHAnsi" w:eastAsiaTheme="minorEastAsia" w:hAnsiTheme="minorHAnsi" w:cstheme="minorHAnsi"/>
                </w:rPr>
                <w:t>Pregabalin (Lyrica): findings of safety study on risks during pregnancy - GOV.UK (www.gov.uk)</w:t>
              </w:r>
            </w:hyperlink>
          </w:p>
          <w:p w14:paraId="600B8CBE" w14:textId="596D9657" w:rsidR="00FB777F" w:rsidRDefault="00FB777F" w:rsidP="00FB777F">
            <w:pPr>
              <w:rPr>
                <w:rFonts w:asciiTheme="minorHAnsi" w:eastAsiaTheme="minorEastAsia" w:hAnsiTheme="minorHAnsi" w:cstheme="minorBidi"/>
              </w:rPr>
            </w:pPr>
          </w:p>
        </w:tc>
      </w:tr>
      <w:tr w:rsidR="00E03592" w14:paraId="248524BF" w14:textId="77777777" w:rsidTr="00E03592">
        <w:trPr>
          <w:trHeight w:val="2978"/>
        </w:trPr>
        <w:tc>
          <w:tcPr>
            <w:tcW w:w="11051" w:type="dxa"/>
            <w:gridSpan w:val="2"/>
          </w:tcPr>
          <w:p w14:paraId="2E125E43" w14:textId="77777777" w:rsidR="00E03592" w:rsidRDefault="00E03592" w:rsidP="00E03592">
            <w:r w:rsidRPr="0A64E333">
              <w:rPr>
                <w:rFonts w:ascii="Wingdings 2" w:hAnsi="Wingdings 2"/>
                <w:color w:val="00B050"/>
                <w:sz w:val="24"/>
                <w:szCs w:val="24"/>
              </w:rPr>
              <w:t></w:t>
            </w:r>
            <w:r w:rsidRPr="0A64E333">
              <w:rPr>
                <w:rFonts w:ascii="Arial" w:hAnsi="Arial" w:cs="Arial"/>
                <w:color w:val="00B050"/>
                <w:sz w:val="24"/>
                <w:szCs w:val="24"/>
              </w:rPr>
              <w:t xml:space="preserve"> Resources for practice/ practice pharmacists</w:t>
            </w:r>
          </w:p>
          <w:p w14:paraId="11B6F5E0" w14:textId="77777777" w:rsidR="00E03592" w:rsidRDefault="00E03592" w:rsidP="00E03592">
            <w:pPr>
              <w:rPr>
                <w:rFonts w:asciiTheme="minorHAnsi" w:eastAsiaTheme="minorEastAsia" w:hAnsiTheme="minorHAnsi" w:cstheme="minorBidi"/>
                <w:b/>
                <w:bCs/>
                <w:u w:val="single"/>
              </w:rPr>
            </w:pPr>
            <w:r w:rsidRPr="0A64E333">
              <w:rPr>
                <w:rFonts w:asciiTheme="minorHAnsi" w:eastAsiaTheme="minorEastAsia" w:hAnsiTheme="minorHAnsi" w:cstheme="minorBidi"/>
                <w:b/>
                <w:bCs/>
                <w:u w:val="single"/>
              </w:rPr>
              <w:t>PrescQIPP Subscription</w:t>
            </w:r>
          </w:p>
          <w:p w14:paraId="33035B6E" w14:textId="77777777" w:rsidR="00E03592" w:rsidRDefault="00E03592" w:rsidP="00E03592">
            <w:pPr>
              <w:rPr>
                <w:rFonts w:eastAsia="Calibri"/>
              </w:rPr>
            </w:pPr>
            <w:r w:rsidRPr="572DFF43">
              <w:rPr>
                <w:rFonts w:eastAsia="Calibri"/>
              </w:rPr>
              <w:t>You are reminded</w:t>
            </w:r>
            <w:r w:rsidRPr="0A64E333">
              <w:rPr>
                <w:rFonts w:eastAsia="Calibri"/>
              </w:rPr>
              <w:t xml:space="preserve"> that your practice/PCN pharmacists and or pharmacy technicians can sign up to PrescQIPP free of charge to access support materials, clinical webinars, data etc</w:t>
            </w:r>
            <w:r w:rsidRPr="572DFF43">
              <w:rPr>
                <w:rFonts w:eastAsia="Calibri"/>
              </w:rPr>
              <w:t>.</w:t>
            </w:r>
            <w:r w:rsidRPr="0A64E333">
              <w:rPr>
                <w:rFonts w:eastAsia="Calibri"/>
              </w:rPr>
              <w:t xml:space="preserve"> This is provided as part of the CCGs subscription, so please see the attached </w:t>
            </w:r>
            <w:proofErr w:type="gramStart"/>
            <w:r w:rsidRPr="0A64E333">
              <w:rPr>
                <w:rFonts w:eastAsia="Calibri"/>
              </w:rPr>
              <w:t>flier</w:t>
            </w:r>
            <w:proofErr w:type="gramEnd"/>
            <w:r w:rsidRPr="0A64E333">
              <w:rPr>
                <w:rFonts w:eastAsia="Calibri"/>
              </w:rPr>
              <w:t xml:space="preserve"> and register if you are interested.</w:t>
            </w:r>
          </w:p>
          <w:p w14:paraId="22D768A0" w14:textId="77777777" w:rsidR="00E03592" w:rsidRDefault="00E03592" w:rsidP="00E03592">
            <w:pPr>
              <w:rPr>
                <w:rFonts w:eastAsia="Calibri"/>
              </w:rPr>
            </w:pPr>
            <w:r>
              <w:rPr>
                <w:rFonts w:eastAsia="Calibri"/>
              </w:rPr>
              <w:object w:dxaOrig="1311" w:dyaOrig="849" w14:anchorId="1DFA8022">
                <v:shape id="_x0000_i1026" type="#_x0000_t75" style="width:65.4pt;height:42.6pt" o:ole="">
                  <v:imagedata r:id="rId20" o:title=""/>
                </v:shape>
                <o:OLEObject Type="Embed" ProgID="Acrobat.Document.DC" ShapeID="_x0000_i1026" DrawAspect="Icon" ObjectID="_1714986815" r:id="rId21"/>
              </w:object>
            </w:r>
          </w:p>
          <w:p w14:paraId="3CD5778D" w14:textId="77777777" w:rsidR="00E03592" w:rsidRDefault="00E03592" w:rsidP="00E03592">
            <w:pPr>
              <w:rPr>
                <w:rFonts w:eastAsia="Calibri" w:cs="Calibri"/>
                <w:b/>
                <w:bCs/>
                <w:u w:val="single"/>
              </w:rPr>
            </w:pPr>
          </w:p>
          <w:p w14:paraId="64582341" w14:textId="77777777" w:rsidR="00E03592" w:rsidRDefault="00E03592" w:rsidP="00E03592">
            <w:pPr>
              <w:rPr>
                <w:rFonts w:eastAsia="Calibri" w:cs="Calibri"/>
                <w:b/>
                <w:bCs/>
                <w:u w:val="single"/>
              </w:rPr>
            </w:pPr>
            <w:r w:rsidRPr="5AB7DC93">
              <w:rPr>
                <w:rFonts w:eastAsia="Calibri" w:cs="Calibri"/>
                <w:b/>
                <w:bCs/>
                <w:u w:val="single"/>
              </w:rPr>
              <w:t>Southampton Medicines Advice Service update</w:t>
            </w:r>
          </w:p>
          <w:p w14:paraId="5F038153" w14:textId="786FB828" w:rsidR="00E03592" w:rsidRPr="00E03592" w:rsidRDefault="00E03592" w:rsidP="00E03592">
            <w:pPr>
              <w:rPr>
                <w:rFonts w:eastAsia="Calibri"/>
              </w:rPr>
            </w:pPr>
            <w:r w:rsidRPr="5AB7DC93">
              <w:rPr>
                <w:rFonts w:eastAsia="Calibri" w:cs="Calibri"/>
              </w:rPr>
              <w:t xml:space="preserve">Unfortunately, Southampton Medicines Advice Service will no longer be providing a regional enquiry answering service to Primary Care. This took effect from the </w:t>
            </w:r>
            <w:proofErr w:type="gramStart"/>
            <w:r w:rsidRPr="5AB7DC93">
              <w:rPr>
                <w:rFonts w:eastAsia="Calibri" w:cs="Calibri"/>
              </w:rPr>
              <w:t>1st</w:t>
            </w:r>
            <w:proofErr w:type="gramEnd"/>
            <w:r w:rsidRPr="5AB7DC93">
              <w:rPr>
                <w:rFonts w:eastAsia="Calibri" w:cs="Calibri"/>
              </w:rPr>
              <w:t xml:space="preserve"> April 2022, and until advised otherwise you should now direct your enquiries to:</w:t>
            </w:r>
            <w:r>
              <w:rPr>
                <w:rFonts w:eastAsia="Calibri" w:cs="Calibri"/>
              </w:rPr>
              <w:t xml:space="preserve"> </w:t>
            </w:r>
            <w:r w:rsidRPr="5AB7DC93">
              <w:rPr>
                <w:rFonts w:eastAsia="Calibri" w:cs="Calibri"/>
              </w:rPr>
              <w:t xml:space="preserve"> </w:t>
            </w:r>
            <w:r w:rsidRPr="00E03592">
              <w:rPr>
                <w:rFonts w:eastAsia="Calibri" w:cs="Calibri"/>
                <w:b/>
                <w:bCs/>
              </w:rPr>
              <w:t>020 7188 3855</w:t>
            </w:r>
            <w:r w:rsidRPr="5AB7DC93">
              <w:rPr>
                <w:rFonts w:eastAsia="Calibri" w:cs="Calibri"/>
              </w:rPr>
              <w:t xml:space="preserve"> or </w:t>
            </w:r>
            <w:hyperlink r:id="rId22">
              <w:r w:rsidRPr="5AB7DC93">
                <w:rPr>
                  <w:rStyle w:val="Hyperlink"/>
                  <w:rFonts w:eastAsia="Calibri" w:cs="Calibri"/>
                </w:rPr>
                <w:t>LNWH-tr.spsquestions@nhs.net</w:t>
              </w:r>
            </w:hyperlink>
          </w:p>
        </w:tc>
      </w:tr>
      <w:tr w:rsidR="00AC00CD" w14:paraId="5C453D28" w14:textId="77777777" w:rsidTr="00E03592">
        <w:trPr>
          <w:trHeight w:val="1338"/>
        </w:trPr>
        <w:tc>
          <w:tcPr>
            <w:tcW w:w="11051" w:type="dxa"/>
            <w:gridSpan w:val="2"/>
          </w:tcPr>
          <w:p w14:paraId="09407D39" w14:textId="1906F423" w:rsidR="197EC8F9" w:rsidRPr="007A03CE" w:rsidRDefault="00AC00CD" w:rsidP="197EC8F9">
            <w:r w:rsidRPr="00AC00CD">
              <w:rPr>
                <w:rFonts w:ascii="Wingdings 2" w:hAnsi="Wingdings 2"/>
                <w:color w:val="00B050"/>
                <w:sz w:val="24"/>
                <w:szCs w:val="24"/>
              </w:rPr>
              <w:lastRenderedPageBreak/>
              <w:t></w:t>
            </w:r>
            <w:r w:rsidR="00D8260F" w:rsidRPr="00AC67CD">
              <w:rPr>
                <w:rFonts w:ascii="Arial" w:hAnsi="Arial" w:cs="Arial"/>
                <w:sz w:val="24"/>
                <w:szCs w:val="24"/>
              </w:rPr>
              <w:t xml:space="preserve"> </w:t>
            </w:r>
            <w:r w:rsidR="00D8260F" w:rsidRPr="00D8260F">
              <w:rPr>
                <w:rFonts w:ascii="Arial" w:hAnsi="Arial" w:cs="Arial"/>
                <w:color w:val="00B050"/>
                <w:sz w:val="24"/>
                <w:szCs w:val="24"/>
              </w:rPr>
              <w:t>Monthly Supply Issues Update</w:t>
            </w:r>
          </w:p>
          <w:p w14:paraId="5AE28B74" w14:textId="5D50104B" w:rsidR="197EC8F9" w:rsidRPr="003A5767" w:rsidRDefault="197EC8F9" w:rsidP="197EC8F9">
            <w:pPr>
              <w:rPr>
                <w:rFonts w:eastAsia="Calibri"/>
                <w:b/>
                <w:bCs/>
                <w:u w:val="single"/>
              </w:rPr>
            </w:pPr>
            <w:proofErr w:type="gramStart"/>
            <w:r w:rsidRPr="003A5767">
              <w:rPr>
                <w:rFonts w:eastAsia="Calibri"/>
                <w:b/>
                <w:bCs/>
                <w:u w:val="single"/>
              </w:rPr>
              <w:t>Limited  Supplies</w:t>
            </w:r>
            <w:proofErr w:type="gramEnd"/>
            <w:r w:rsidRPr="003A5767">
              <w:rPr>
                <w:rFonts w:eastAsia="Calibri"/>
                <w:b/>
                <w:bCs/>
                <w:u w:val="single"/>
              </w:rPr>
              <w:t xml:space="preserve"> of Insuman Basal SoloStar Pen® until week commencing 06th June 2022</w:t>
            </w:r>
          </w:p>
          <w:p w14:paraId="756093DD" w14:textId="45587ED4" w:rsidR="197EC8F9" w:rsidRDefault="197EC8F9" w:rsidP="197EC8F9">
            <w:pPr>
              <w:rPr>
                <w:rFonts w:eastAsia="Calibri"/>
              </w:rPr>
            </w:pPr>
            <w:r w:rsidRPr="197EC8F9">
              <w:rPr>
                <w:rFonts w:eastAsia="Calibri"/>
              </w:rPr>
              <w:t>A Tier 2 (medium impact) Medicines Supply Notification for Insulin isophane human (Insuman Basal SoloStar®) 100 IU/ml suspension for injection in a pre-filled pen has been issued.</w:t>
            </w:r>
          </w:p>
          <w:p w14:paraId="01AB0FD0" w14:textId="2980C793" w:rsidR="197EC8F9" w:rsidRDefault="197EC8F9" w:rsidP="197EC8F9">
            <w:pPr>
              <w:rPr>
                <w:rFonts w:eastAsia="Calibri"/>
              </w:rPr>
            </w:pPr>
            <w:r w:rsidRPr="197EC8F9">
              <w:rPr>
                <w:rFonts w:eastAsia="Calibri"/>
              </w:rPr>
              <w:t>Full details are in the MSN below</w:t>
            </w:r>
          </w:p>
          <w:p w14:paraId="0A2002AF" w14:textId="1EB28F5E" w:rsidR="197EC8F9" w:rsidRDefault="00D579DE" w:rsidP="197EC8F9">
            <w:pPr>
              <w:rPr>
                <w:rFonts w:eastAsia="Calibri"/>
              </w:rPr>
            </w:pPr>
            <w:r>
              <w:rPr>
                <w:rFonts w:eastAsia="Calibri"/>
              </w:rPr>
              <w:object w:dxaOrig="1534" w:dyaOrig="991" w14:anchorId="4332CA30">
                <v:shape id="_x0000_i1027" type="#_x0000_t75" style="width:76.8pt;height:49.8pt" o:ole="">
                  <v:imagedata r:id="rId23" o:title=""/>
                </v:shape>
                <o:OLEObject Type="Embed" ProgID="Acrobat.Document.DC" ShapeID="_x0000_i1027" DrawAspect="Icon" ObjectID="_1714986816" r:id="rId24"/>
              </w:object>
            </w:r>
          </w:p>
          <w:p w14:paraId="6BAC472C" w14:textId="77777777" w:rsidR="00FB777F" w:rsidRDefault="00FB777F" w:rsidP="007A03CE">
            <w:pPr>
              <w:rPr>
                <w:rFonts w:asciiTheme="minorHAnsi" w:eastAsiaTheme="minorEastAsia" w:hAnsiTheme="minorHAnsi" w:cstheme="minorBidi"/>
                <w:b/>
                <w:bCs/>
                <w:u w:val="single"/>
              </w:rPr>
            </w:pPr>
          </w:p>
          <w:p w14:paraId="51B6546C" w14:textId="26FDA4E9" w:rsidR="007A03CE" w:rsidRPr="003A5767" w:rsidRDefault="007A03CE" w:rsidP="007A03CE">
            <w:pPr>
              <w:rPr>
                <w:rFonts w:asciiTheme="minorHAnsi" w:eastAsiaTheme="minorEastAsia" w:hAnsiTheme="minorHAnsi" w:cstheme="minorBidi"/>
                <w:b/>
                <w:bCs/>
                <w:u w:val="single"/>
              </w:rPr>
            </w:pPr>
            <w:r w:rsidRPr="003A5767">
              <w:rPr>
                <w:rFonts w:asciiTheme="minorHAnsi" w:eastAsiaTheme="minorEastAsia" w:hAnsiTheme="minorHAnsi" w:cstheme="minorBidi"/>
                <w:b/>
                <w:bCs/>
                <w:u w:val="single"/>
              </w:rPr>
              <w:t>British Menopause Society update on HRT supply</w:t>
            </w:r>
          </w:p>
          <w:p w14:paraId="5AD187C1" w14:textId="77777777" w:rsidR="007A03CE" w:rsidRDefault="007A03CE" w:rsidP="007A03CE">
            <w:pPr>
              <w:rPr>
                <w:rFonts w:asciiTheme="minorHAnsi" w:hAnsiTheme="minorHAnsi" w:cstheme="minorHAnsi"/>
                <w:shd w:val="clear" w:color="auto" w:fill="FFFFFF"/>
              </w:rPr>
            </w:pPr>
            <w:r w:rsidRPr="68D631B0">
              <w:rPr>
                <w:rFonts w:asciiTheme="minorHAnsi" w:eastAsiaTheme="minorEastAsia" w:hAnsiTheme="minorHAnsi" w:cstheme="minorBidi"/>
              </w:rPr>
              <w:t xml:space="preserve">The British Menopause Society has </w:t>
            </w:r>
            <w:r>
              <w:rPr>
                <w:rFonts w:asciiTheme="minorHAnsi" w:eastAsiaTheme="minorEastAsia" w:hAnsiTheme="minorHAnsi" w:cstheme="minorBidi"/>
              </w:rPr>
              <w:t xml:space="preserve">issued an update on HRT supply to provide guidance to prescribers on current availability of HRT products. </w:t>
            </w:r>
            <w:r w:rsidRPr="00770BE1">
              <w:rPr>
                <w:rFonts w:asciiTheme="minorHAnsi" w:hAnsiTheme="minorHAnsi" w:cstheme="minorHAnsi"/>
                <w:shd w:val="clear" w:color="auto" w:fill="FFFFFF"/>
              </w:rPr>
              <w:t xml:space="preserve">The information on stock availability </w:t>
            </w:r>
            <w:r>
              <w:rPr>
                <w:rFonts w:asciiTheme="minorHAnsi" w:hAnsiTheme="minorHAnsi" w:cstheme="minorHAnsi"/>
                <w:shd w:val="clear" w:color="auto" w:fill="FFFFFF"/>
              </w:rPr>
              <w:t>is</w:t>
            </w:r>
            <w:r w:rsidRPr="00770BE1">
              <w:rPr>
                <w:rFonts w:asciiTheme="minorHAnsi" w:hAnsiTheme="minorHAnsi" w:cstheme="minorHAnsi"/>
                <w:shd w:val="clear" w:color="auto" w:fill="FFFFFF"/>
              </w:rPr>
              <w:t xml:space="preserve"> obtained from the pharmaceutical companies manufacturing these products. </w:t>
            </w:r>
            <w:r>
              <w:rPr>
                <w:rFonts w:asciiTheme="minorHAnsi" w:hAnsiTheme="minorHAnsi" w:cstheme="minorHAnsi"/>
                <w:shd w:val="clear" w:color="auto" w:fill="FFFFFF"/>
              </w:rPr>
              <w:t>A</w:t>
            </w:r>
            <w:r w:rsidRPr="00770BE1">
              <w:rPr>
                <w:rFonts w:asciiTheme="minorHAnsi" w:hAnsiTheme="minorHAnsi" w:cstheme="minorHAnsi"/>
                <w:shd w:val="clear" w:color="auto" w:fill="FFFFFF"/>
              </w:rPr>
              <w:t xml:space="preserve">vailability from wholesale suppliers may </w:t>
            </w:r>
            <w:proofErr w:type="gramStart"/>
            <w:r w:rsidRPr="00770BE1">
              <w:rPr>
                <w:rFonts w:asciiTheme="minorHAnsi" w:hAnsiTheme="minorHAnsi" w:cstheme="minorHAnsi"/>
                <w:shd w:val="clear" w:color="auto" w:fill="FFFFFF"/>
              </w:rPr>
              <w:t>lag behind</w:t>
            </w:r>
            <w:proofErr w:type="gramEnd"/>
            <w:r w:rsidRPr="00770BE1">
              <w:rPr>
                <w:rFonts w:asciiTheme="minorHAnsi" w:hAnsiTheme="minorHAnsi" w:cstheme="minorHAnsi"/>
                <w:shd w:val="clear" w:color="auto" w:fill="FFFFFF"/>
              </w:rPr>
              <w:t xml:space="preserve"> and thus sometimes vary from the information provided by the manufacturers.</w:t>
            </w:r>
            <w:r>
              <w:rPr>
                <w:rFonts w:asciiTheme="minorHAnsi" w:hAnsiTheme="minorHAnsi" w:cstheme="minorHAnsi"/>
                <w:shd w:val="clear" w:color="auto" w:fill="FFFFFF"/>
              </w:rPr>
              <w:t xml:space="preserve"> </w:t>
            </w:r>
          </w:p>
          <w:p w14:paraId="3351CCC2" w14:textId="77777777" w:rsidR="007A03CE" w:rsidRDefault="00CE02D2" w:rsidP="007A03CE">
            <w:hyperlink r:id="rId25" w:history="1">
              <w:r w:rsidR="007A03CE">
                <w:rPr>
                  <w:rStyle w:val="Hyperlink"/>
                </w:rPr>
                <w:t>British Menopause Society update on HRT supply - British Menopause Society (thebms.org.uk)</w:t>
              </w:r>
            </w:hyperlink>
          </w:p>
          <w:p w14:paraId="36F0AFA3" w14:textId="0972B142" w:rsidR="007A03CE" w:rsidRPr="007A03CE" w:rsidRDefault="007A03CE" w:rsidP="3AC4CD5D">
            <w:r>
              <w:t xml:space="preserve">Where a product is unavailable, prescribers should consider using equivalent preparations to those their patients are already using. If an exact match is not possible guidance from BMS on possible alternatives can be found here </w:t>
            </w:r>
            <w:hyperlink r:id="rId26">
              <w:r w:rsidRPr="3AC4CD5D">
                <w:rPr>
                  <w:rStyle w:val="Hyperlink"/>
                </w:rPr>
                <w:t>15-BMS-TfC-HRT-preparations-and-equivalent-alternatives-01D.pdf (thebms.org.uk)</w:t>
              </w:r>
            </w:hyperlink>
          </w:p>
          <w:p w14:paraId="6333B512" w14:textId="77777777" w:rsidR="007A03CE" w:rsidRDefault="007A03CE" w:rsidP="3AC4CD5D">
            <w:pPr>
              <w:rPr>
                <w:rFonts w:eastAsia="Calibri"/>
              </w:rPr>
            </w:pPr>
          </w:p>
          <w:p w14:paraId="2DD567AC" w14:textId="3220BECE" w:rsidR="00D07E0B" w:rsidRDefault="3AC4CD5D" w:rsidP="52D98730">
            <w:pPr>
              <w:rPr>
                <w:rFonts w:eastAsia="Calibri"/>
              </w:rPr>
            </w:pPr>
            <w:r w:rsidRPr="0037486B">
              <w:rPr>
                <w:rFonts w:asciiTheme="minorHAnsi" w:eastAsiaTheme="minorEastAsia" w:hAnsiTheme="minorHAnsi" w:cstheme="minorBidi"/>
                <w:b/>
                <w:bCs/>
                <w:i/>
                <w:iCs/>
              </w:rPr>
              <w:t xml:space="preserve">Serious Shortage Protocols (SSP) limiting quantities </w:t>
            </w:r>
            <w:r w:rsidR="001078D2" w:rsidRPr="0037486B">
              <w:rPr>
                <w:rFonts w:asciiTheme="minorHAnsi" w:eastAsiaTheme="minorEastAsia" w:hAnsiTheme="minorHAnsi" w:cstheme="minorBidi"/>
                <w:b/>
                <w:bCs/>
                <w:i/>
                <w:iCs/>
              </w:rPr>
              <w:t xml:space="preserve">supplied </w:t>
            </w:r>
            <w:r w:rsidR="00BD51CB" w:rsidRPr="0037486B">
              <w:rPr>
                <w:rFonts w:asciiTheme="minorHAnsi" w:eastAsiaTheme="minorEastAsia" w:hAnsiTheme="minorHAnsi" w:cstheme="minorBidi"/>
                <w:b/>
                <w:bCs/>
                <w:i/>
                <w:iCs/>
              </w:rPr>
              <w:t xml:space="preserve">on prescription </w:t>
            </w:r>
            <w:r w:rsidR="001078D2" w:rsidRPr="0037486B">
              <w:rPr>
                <w:rFonts w:asciiTheme="minorHAnsi" w:eastAsiaTheme="minorEastAsia" w:hAnsiTheme="minorHAnsi" w:cstheme="minorBidi"/>
                <w:b/>
                <w:bCs/>
                <w:i/>
                <w:iCs/>
              </w:rPr>
              <w:t>for</w:t>
            </w:r>
            <w:r w:rsidRPr="0037486B">
              <w:rPr>
                <w:rFonts w:asciiTheme="minorHAnsi" w:eastAsiaTheme="minorEastAsia" w:hAnsiTheme="minorHAnsi" w:cstheme="minorBidi"/>
                <w:b/>
                <w:bCs/>
                <w:i/>
                <w:iCs/>
              </w:rPr>
              <w:t xml:space="preserve"> some HRT products</w:t>
            </w:r>
            <w:r w:rsidR="006F2F4D" w:rsidRPr="0037486B">
              <w:rPr>
                <w:rFonts w:asciiTheme="minorHAnsi" w:eastAsiaTheme="minorEastAsia" w:hAnsiTheme="minorHAnsi" w:cstheme="minorBidi"/>
                <w:b/>
                <w:bCs/>
                <w:i/>
                <w:iCs/>
              </w:rPr>
              <w:t xml:space="preserve"> have been</w:t>
            </w:r>
            <w:r w:rsidRPr="0037486B">
              <w:rPr>
                <w:rFonts w:asciiTheme="minorHAnsi" w:eastAsiaTheme="minorEastAsia" w:hAnsiTheme="minorHAnsi" w:cstheme="minorBidi"/>
                <w:b/>
                <w:bCs/>
                <w:i/>
                <w:iCs/>
              </w:rPr>
              <w:t xml:space="preserve"> issued to Community Pharmacists</w:t>
            </w:r>
            <w:r w:rsidR="0037486B">
              <w:rPr>
                <w:rFonts w:asciiTheme="minorHAnsi" w:eastAsiaTheme="minorEastAsia" w:hAnsiTheme="minorHAnsi" w:cstheme="minorBidi"/>
                <w:b/>
                <w:bCs/>
                <w:i/>
                <w:iCs/>
              </w:rPr>
              <w:t xml:space="preserve">. </w:t>
            </w:r>
            <w:r w:rsidRPr="572DFF43">
              <w:rPr>
                <w:rFonts w:eastAsia="Calibri"/>
              </w:rPr>
              <w:t>Serious Shortage Protocols</w:t>
            </w:r>
            <w:r w:rsidRPr="572DFF43">
              <w:rPr>
                <w:rFonts w:eastAsia="Calibri"/>
                <w:b/>
                <w:bCs/>
              </w:rPr>
              <w:t xml:space="preserve"> </w:t>
            </w:r>
            <w:r w:rsidRPr="572DFF43">
              <w:rPr>
                <w:rFonts w:eastAsia="Calibri"/>
              </w:rPr>
              <w:t>limiting the supply of Estradiol (Oestrogel®) pump pack 0.06% gel, Estriol (Ovestin®) 1mg cream, and Premique Low Dose® 300microgram/1.5mg MR tablets have been issued</w:t>
            </w:r>
            <w:r w:rsidRPr="507898C2">
              <w:rPr>
                <w:rFonts w:eastAsia="Calibri"/>
              </w:rPr>
              <w:t>.</w:t>
            </w:r>
            <w:r w:rsidR="00FB777F">
              <w:rPr>
                <w:rFonts w:eastAsia="Calibri"/>
              </w:rPr>
              <w:t xml:space="preserve"> </w:t>
            </w:r>
            <w:r w:rsidR="52D98730" w:rsidRPr="52D98730">
              <w:rPr>
                <w:rFonts w:eastAsia="Calibri"/>
              </w:rPr>
              <w:t>For patients presenting with a prescription for more than three months’ supply of estradiol (Oestrogel®) pump pack 0.06% gel,</w:t>
            </w:r>
            <w:r w:rsidR="00FB777F">
              <w:rPr>
                <w:rFonts w:eastAsia="Calibri"/>
              </w:rPr>
              <w:t xml:space="preserve"> </w:t>
            </w:r>
            <w:r w:rsidR="00E05707" w:rsidRPr="572DFF43">
              <w:rPr>
                <w:rFonts w:eastAsia="Calibri"/>
              </w:rPr>
              <w:t>Estriol (Ovestin®) 1mg cream, and Premique Low Dose® 300microgram/1.5mg MR tablets</w:t>
            </w:r>
            <w:r w:rsidR="00B9135D">
              <w:rPr>
                <w:rFonts w:eastAsia="Calibri"/>
              </w:rPr>
              <w:t>,</w:t>
            </w:r>
            <w:r w:rsidR="52D98730" w:rsidRPr="52D98730">
              <w:rPr>
                <w:rFonts w:eastAsia="Calibri"/>
              </w:rPr>
              <w:t xml:space="preserve"> community pharmacists may limit</w:t>
            </w:r>
            <w:r w:rsidR="00FB777F">
              <w:rPr>
                <w:rFonts w:eastAsia="Calibri"/>
              </w:rPr>
              <w:t xml:space="preserve"> </w:t>
            </w:r>
            <w:r w:rsidR="52D98730" w:rsidRPr="52D98730">
              <w:rPr>
                <w:rFonts w:eastAsia="Calibri"/>
              </w:rPr>
              <w:t xml:space="preserve">supply to three months of supply in accordance with the SSP for eligible patients (see supporting information </w:t>
            </w:r>
            <w:r w:rsidR="001E6835">
              <w:rPr>
                <w:rFonts w:eastAsia="Calibri"/>
              </w:rPr>
              <w:t>in the</w:t>
            </w:r>
            <w:r w:rsidR="00F9516E">
              <w:rPr>
                <w:rFonts w:eastAsia="Calibri"/>
              </w:rPr>
              <w:t xml:space="preserve"> </w:t>
            </w:r>
            <w:r w:rsidR="00360E6C">
              <w:rPr>
                <w:rFonts w:eastAsia="Calibri"/>
              </w:rPr>
              <w:t>accompanying MSN</w:t>
            </w:r>
            <w:r w:rsidR="52D98730" w:rsidRPr="52D98730">
              <w:rPr>
                <w:rFonts w:eastAsia="Calibri"/>
              </w:rPr>
              <w:t>).</w:t>
            </w:r>
            <w:r w:rsidR="00FB777F">
              <w:rPr>
                <w:rFonts w:eastAsia="Calibri"/>
              </w:rPr>
              <w:t xml:space="preserve"> </w:t>
            </w:r>
            <w:r w:rsidR="52D98730" w:rsidRPr="52D98730">
              <w:rPr>
                <w:rFonts w:eastAsia="Calibri"/>
              </w:rPr>
              <w:t>If the above option is not deemed appropriate, clinicians should consider prescribing alternative hormone replacement</w:t>
            </w:r>
          </w:p>
          <w:p w14:paraId="16506FF3" w14:textId="198238A7" w:rsidR="52D98730" w:rsidRDefault="52D98730" w:rsidP="52D98730">
            <w:pPr>
              <w:rPr>
                <w:rFonts w:eastAsia="Calibri"/>
              </w:rPr>
            </w:pPr>
            <w:r w:rsidRPr="52D98730">
              <w:rPr>
                <w:rFonts w:eastAsia="Calibri"/>
              </w:rPr>
              <w:t>therapy (</w:t>
            </w:r>
            <w:r w:rsidR="00D07E0B">
              <w:rPr>
                <w:rFonts w:eastAsia="Calibri"/>
              </w:rPr>
              <w:t>details in the MSN</w:t>
            </w:r>
            <w:r w:rsidRPr="52D98730">
              <w:rPr>
                <w:rFonts w:eastAsia="Calibri"/>
              </w:rPr>
              <w:t>).</w:t>
            </w:r>
          </w:p>
          <w:p w14:paraId="4CA98D2E" w14:textId="77777777" w:rsidR="00EC399D" w:rsidRDefault="00EC399D" w:rsidP="3AC4CD5D">
            <w:pPr>
              <w:rPr>
                <w:rFonts w:eastAsia="Calibri"/>
              </w:rPr>
            </w:pPr>
          </w:p>
          <w:tbl>
            <w:tblPr>
              <w:tblW w:w="10815" w:type="dxa"/>
              <w:tblCellMar>
                <w:left w:w="0" w:type="dxa"/>
                <w:right w:w="0" w:type="dxa"/>
              </w:tblCellMar>
              <w:tblLook w:val="04A0" w:firstRow="1" w:lastRow="0" w:firstColumn="1" w:lastColumn="0" w:noHBand="0" w:noVBand="1"/>
            </w:tblPr>
            <w:tblGrid>
              <w:gridCol w:w="2032"/>
              <w:gridCol w:w="2404"/>
              <w:gridCol w:w="6379"/>
            </w:tblGrid>
            <w:tr w:rsidR="00EC399D" w:rsidRPr="00FB777F" w14:paraId="1AC7224D" w14:textId="77777777" w:rsidTr="00DD0928">
              <w:trPr>
                <w:trHeight w:val="323"/>
              </w:trPr>
              <w:tc>
                <w:tcPr>
                  <w:tcW w:w="18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28B8B3" w14:textId="77777777" w:rsidR="00EC399D" w:rsidRPr="00FB777F" w:rsidRDefault="00EC399D" w:rsidP="00EC399D">
                  <w:pPr>
                    <w:rPr>
                      <w:rFonts w:asciiTheme="minorHAnsi" w:hAnsiTheme="minorHAnsi" w:cstheme="minorHAnsi"/>
                      <w:sz w:val="20"/>
                      <w:szCs w:val="20"/>
                    </w:rPr>
                  </w:pPr>
                  <w:r w:rsidRPr="00FB777F">
                    <w:rPr>
                      <w:rFonts w:asciiTheme="minorHAnsi" w:hAnsiTheme="minorHAnsi" w:cstheme="minorHAnsi"/>
                      <w:b/>
                      <w:bCs/>
                      <w:sz w:val="20"/>
                      <w:szCs w:val="20"/>
                    </w:rPr>
                    <w:t>Medicine</w:t>
                  </w:r>
                </w:p>
              </w:tc>
              <w:tc>
                <w:tcPr>
                  <w:tcW w:w="24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427BE0" w14:textId="77777777" w:rsidR="00EC399D" w:rsidRPr="00FB777F" w:rsidRDefault="00EC399D" w:rsidP="00EC399D">
                  <w:pPr>
                    <w:rPr>
                      <w:rFonts w:asciiTheme="minorHAnsi" w:hAnsiTheme="minorHAnsi" w:cstheme="minorHAnsi"/>
                      <w:sz w:val="20"/>
                      <w:szCs w:val="20"/>
                    </w:rPr>
                  </w:pPr>
                  <w:r w:rsidRPr="00FB777F">
                    <w:rPr>
                      <w:rFonts w:asciiTheme="minorHAnsi" w:hAnsiTheme="minorHAnsi" w:cstheme="minorHAnsi"/>
                      <w:b/>
                      <w:bCs/>
                      <w:sz w:val="20"/>
                      <w:szCs w:val="20"/>
                    </w:rPr>
                    <w:t>Out of stock</w:t>
                  </w:r>
                </w:p>
              </w:tc>
              <w:tc>
                <w:tcPr>
                  <w:tcW w:w="6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9719D8" w14:textId="77777777" w:rsidR="00EC399D" w:rsidRPr="00FB777F" w:rsidRDefault="00EC399D" w:rsidP="00EC399D">
                  <w:pPr>
                    <w:rPr>
                      <w:rFonts w:asciiTheme="minorHAnsi" w:hAnsiTheme="minorHAnsi" w:cstheme="minorHAnsi"/>
                      <w:sz w:val="20"/>
                      <w:szCs w:val="20"/>
                    </w:rPr>
                  </w:pPr>
                  <w:r w:rsidRPr="00FB777F">
                    <w:rPr>
                      <w:rFonts w:asciiTheme="minorHAnsi" w:hAnsiTheme="minorHAnsi" w:cstheme="minorHAnsi"/>
                      <w:b/>
                      <w:bCs/>
                      <w:sz w:val="20"/>
                      <w:szCs w:val="20"/>
                    </w:rPr>
                    <w:t>Alternatives</w:t>
                  </w:r>
                </w:p>
              </w:tc>
            </w:tr>
            <w:tr w:rsidR="00EC399D" w:rsidRPr="00FB777F" w14:paraId="4A124696" w14:textId="77777777" w:rsidTr="00DD0928">
              <w:trPr>
                <w:trHeight w:val="362"/>
              </w:trP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7BAB9A" w14:textId="77777777" w:rsidR="00EC399D" w:rsidRPr="00FB777F" w:rsidRDefault="00EC399D" w:rsidP="00EC399D">
                  <w:pPr>
                    <w:rPr>
                      <w:rFonts w:asciiTheme="minorHAnsi" w:hAnsiTheme="minorHAnsi" w:cstheme="minorHAnsi"/>
                      <w:sz w:val="20"/>
                      <w:szCs w:val="20"/>
                    </w:rPr>
                  </w:pPr>
                  <w:r w:rsidRPr="00FB777F">
                    <w:rPr>
                      <w:rFonts w:asciiTheme="minorHAnsi" w:hAnsiTheme="minorHAnsi" w:cstheme="minorHAnsi"/>
                      <w:sz w:val="20"/>
                      <w:szCs w:val="20"/>
                    </w:rPr>
                    <w:t>Estradiol (Oestrogel®) pump pack 0.06% gel</w:t>
                  </w:r>
                </w:p>
              </w:tc>
              <w:tc>
                <w:tcPr>
                  <w:tcW w:w="2433" w:type="dxa"/>
                  <w:tcBorders>
                    <w:top w:val="nil"/>
                    <w:left w:val="nil"/>
                    <w:bottom w:val="single" w:sz="8" w:space="0" w:color="auto"/>
                    <w:right w:val="single" w:sz="8" w:space="0" w:color="auto"/>
                  </w:tcBorders>
                  <w:tcMar>
                    <w:top w:w="0" w:type="dxa"/>
                    <w:left w:w="108" w:type="dxa"/>
                    <w:bottom w:w="0" w:type="dxa"/>
                    <w:right w:w="108" w:type="dxa"/>
                  </w:tcMar>
                  <w:hideMark/>
                </w:tcPr>
                <w:p w14:paraId="777325A8" w14:textId="77777777" w:rsidR="00EC399D" w:rsidRPr="00FB777F" w:rsidRDefault="00EC399D" w:rsidP="00EC399D">
                  <w:pPr>
                    <w:rPr>
                      <w:rFonts w:asciiTheme="minorHAnsi" w:hAnsiTheme="minorHAnsi" w:cstheme="minorHAnsi"/>
                      <w:sz w:val="20"/>
                      <w:szCs w:val="20"/>
                    </w:rPr>
                  </w:pPr>
                  <w:r w:rsidRPr="00FB777F">
                    <w:rPr>
                      <w:rFonts w:asciiTheme="minorHAnsi" w:hAnsiTheme="minorHAnsi" w:cstheme="minorHAnsi"/>
                      <w:sz w:val="20"/>
                      <w:szCs w:val="20"/>
                    </w:rPr>
                    <w:t>Intermittent supply issues with a resolution date to be confirmed.</w:t>
                  </w:r>
                </w:p>
              </w:tc>
              <w:tc>
                <w:tcPr>
                  <w:tcW w:w="6486" w:type="dxa"/>
                  <w:tcBorders>
                    <w:top w:val="nil"/>
                    <w:left w:val="nil"/>
                    <w:bottom w:val="single" w:sz="8" w:space="0" w:color="auto"/>
                    <w:right w:val="single" w:sz="8" w:space="0" w:color="auto"/>
                  </w:tcBorders>
                  <w:tcMar>
                    <w:top w:w="0" w:type="dxa"/>
                    <w:left w:w="108" w:type="dxa"/>
                    <w:bottom w:w="0" w:type="dxa"/>
                    <w:right w:w="108" w:type="dxa"/>
                  </w:tcMar>
                  <w:hideMark/>
                </w:tcPr>
                <w:p w14:paraId="34953D9E" w14:textId="77777777" w:rsidR="00530BF9" w:rsidRPr="00FB777F" w:rsidRDefault="00EC399D" w:rsidP="00EC399D">
                  <w:pPr>
                    <w:pStyle w:val="ListParagraph"/>
                    <w:numPr>
                      <w:ilvl w:val="0"/>
                      <w:numId w:val="26"/>
                    </w:numPr>
                    <w:spacing w:after="160" w:line="252" w:lineRule="auto"/>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t xml:space="preserve">A Serious Shortage Protocol (SSP) was issued on 29/04/2022 </w:t>
                  </w:r>
                </w:p>
                <w:p w14:paraId="1778A1C2" w14:textId="31C3836A" w:rsidR="00EC399D" w:rsidRPr="00FB777F" w:rsidRDefault="00EC399D" w:rsidP="00EC399D">
                  <w:pPr>
                    <w:pStyle w:val="ListParagraph"/>
                    <w:numPr>
                      <w:ilvl w:val="0"/>
                      <w:numId w:val="26"/>
                    </w:numPr>
                    <w:spacing w:after="160" w:line="252" w:lineRule="auto"/>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t>around supply limits.</w:t>
                  </w:r>
                </w:p>
                <w:p w14:paraId="35576833" w14:textId="2F366446" w:rsidR="00EC399D" w:rsidRPr="00FB777F" w:rsidRDefault="00EC399D" w:rsidP="00EC399D">
                  <w:pPr>
                    <w:pStyle w:val="ListParagraph"/>
                    <w:numPr>
                      <w:ilvl w:val="0"/>
                      <w:numId w:val="26"/>
                    </w:numPr>
                    <w:spacing w:after="160" w:line="252" w:lineRule="auto"/>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t>Alternative hormone replacement therapies remain available.</w:t>
                  </w:r>
                </w:p>
                <w:p w14:paraId="1C4F238C" w14:textId="342E48D0" w:rsidR="00D07E0B" w:rsidRPr="00FB777F" w:rsidRDefault="00D07E0B" w:rsidP="00D07E0B">
                  <w:pPr>
                    <w:spacing w:after="160" w:line="252" w:lineRule="auto"/>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object w:dxaOrig="1508" w:dyaOrig="984" w14:anchorId="6EAC31D2">
                      <v:shape id="_x0000_i1028" type="#_x0000_t75" style="width:76.2pt;height:49.8pt" o:ole="">
                        <v:imagedata r:id="rId27" o:title=""/>
                      </v:shape>
                      <o:OLEObject Type="Embed" ProgID="Acrobat.Document.DC" ShapeID="_x0000_i1028" DrawAspect="Icon" ObjectID="_1714986817" r:id="rId28"/>
                    </w:object>
                  </w:r>
                </w:p>
                <w:p w14:paraId="09E24F8B" w14:textId="388FE8E7" w:rsidR="00EC399D" w:rsidRPr="00FB777F" w:rsidRDefault="00EC399D" w:rsidP="52D98730">
                  <w:pPr>
                    <w:spacing w:after="160" w:line="252" w:lineRule="auto"/>
                    <w:rPr>
                      <w:rFonts w:asciiTheme="minorHAnsi" w:eastAsia="Calibri" w:hAnsiTheme="minorHAnsi" w:cstheme="minorHAnsi"/>
                      <w:sz w:val="20"/>
                      <w:szCs w:val="20"/>
                      <w:lang w:eastAsia="en-GB"/>
                    </w:rPr>
                  </w:pPr>
                </w:p>
              </w:tc>
            </w:tr>
            <w:tr w:rsidR="00EC399D" w:rsidRPr="00FB777F" w14:paraId="77B3EC05" w14:textId="77777777" w:rsidTr="00DD0928">
              <w:trPr>
                <w:trHeight w:val="362"/>
              </w:trP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2AC016" w14:textId="77777777" w:rsidR="00EC399D" w:rsidRPr="00FB777F" w:rsidRDefault="00EC399D" w:rsidP="00EC399D">
                  <w:pPr>
                    <w:rPr>
                      <w:rFonts w:asciiTheme="minorHAnsi" w:hAnsiTheme="minorHAnsi" w:cstheme="minorHAnsi"/>
                      <w:sz w:val="20"/>
                      <w:szCs w:val="20"/>
                    </w:rPr>
                  </w:pPr>
                  <w:r w:rsidRPr="00FB777F">
                    <w:rPr>
                      <w:rFonts w:asciiTheme="minorHAnsi" w:hAnsiTheme="minorHAnsi" w:cstheme="minorHAnsi"/>
                      <w:sz w:val="20"/>
                      <w:szCs w:val="20"/>
                    </w:rPr>
                    <w:t>Estriol (Ovestin®) 1mg cream</w:t>
                  </w:r>
                </w:p>
              </w:tc>
              <w:tc>
                <w:tcPr>
                  <w:tcW w:w="2433" w:type="dxa"/>
                  <w:tcBorders>
                    <w:top w:val="nil"/>
                    <w:left w:val="nil"/>
                    <w:bottom w:val="single" w:sz="8" w:space="0" w:color="auto"/>
                    <w:right w:val="single" w:sz="8" w:space="0" w:color="auto"/>
                  </w:tcBorders>
                  <w:tcMar>
                    <w:top w:w="0" w:type="dxa"/>
                    <w:left w:w="108" w:type="dxa"/>
                    <w:bottom w:w="0" w:type="dxa"/>
                    <w:right w:w="108" w:type="dxa"/>
                  </w:tcMar>
                  <w:hideMark/>
                </w:tcPr>
                <w:p w14:paraId="1517CC6F" w14:textId="77777777" w:rsidR="00EC399D" w:rsidRPr="00FB777F" w:rsidRDefault="00EC399D" w:rsidP="00EC399D">
                  <w:pPr>
                    <w:rPr>
                      <w:rFonts w:asciiTheme="minorHAnsi" w:hAnsiTheme="minorHAnsi" w:cstheme="minorHAnsi"/>
                      <w:sz w:val="20"/>
                      <w:szCs w:val="20"/>
                      <w:lang w:eastAsia="en-GB"/>
                    </w:rPr>
                  </w:pPr>
                  <w:r w:rsidRPr="00FB777F">
                    <w:rPr>
                      <w:rFonts w:asciiTheme="minorHAnsi" w:hAnsiTheme="minorHAnsi" w:cstheme="minorHAnsi"/>
                      <w:sz w:val="20"/>
                      <w:szCs w:val="20"/>
                      <w:lang w:eastAsia="en-GB"/>
                    </w:rPr>
                    <w:t>Intermittent supply issues until July 2022.</w:t>
                  </w:r>
                </w:p>
              </w:tc>
              <w:tc>
                <w:tcPr>
                  <w:tcW w:w="6486" w:type="dxa"/>
                  <w:tcBorders>
                    <w:top w:val="nil"/>
                    <w:left w:val="nil"/>
                    <w:bottom w:val="single" w:sz="8" w:space="0" w:color="auto"/>
                    <w:right w:val="single" w:sz="8" w:space="0" w:color="auto"/>
                  </w:tcBorders>
                  <w:tcMar>
                    <w:top w:w="0" w:type="dxa"/>
                    <w:left w:w="108" w:type="dxa"/>
                    <w:bottom w:w="0" w:type="dxa"/>
                    <w:right w:w="108" w:type="dxa"/>
                  </w:tcMar>
                  <w:hideMark/>
                </w:tcPr>
                <w:p w14:paraId="5E3EBE75" w14:textId="77777777" w:rsidR="00530BF9" w:rsidRPr="00FB777F" w:rsidRDefault="00EC399D" w:rsidP="00EC399D">
                  <w:pPr>
                    <w:pStyle w:val="ListParagraph"/>
                    <w:numPr>
                      <w:ilvl w:val="0"/>
                      <w:numId w:val="27"/>
                    </w:numPr>
                    <w:spacing w:after="160" w:line="252" w:lineRule="auto"/>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t xml:space="preserve">A Serious Shortage Protocol (SSP) was issued on 29/04/2022 </w:t>
                  </w:r>
                </w:p>
                <w:p w14:paraId="4D0A79E4" w14:textId="5C69B482" w:rsidR="00EC399D" w:rsidRPr="00FB777F" w:rsidRDefault="00EC399D" w:rsidP="00EC399D">
                  <w:pPr>
                    <w:pStyle w:val="ListParagraph"/>
                    <w:numPr>
                      <w:ilvl w:val="0"/>
                      <w:numId w:val="27"/>
                    </w:numPr>
                    <w:spacing w:after="160" w:line="252" w:lineRule="auto"/>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t>around supply limits.</w:t>
                  </w:r>
                </w:p>
                <w:p w14:paraId="29B32293" w14:textId="77777777" w:rsidR="00EC399D" w:rsidRPr="00FB777F" w:rsidRDefault="00EC399D" w:rsidP="00EC399D">
                  <w:pPr>
                    <w:pStyle w:val="ListParagraph"/>
                    <w:numPr>
                      <w:ilvl w:val="0"/>
                      <w:numId w:val="27"/>
                    </w:numPr>
                    <w:spacing w:after="160" w:line="252" w:lineRule="auto"/>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t>Alternative hormone replacement therapies remain available.</w:t>
                  </w:r>
                </w:p>
                <w:p w14:paraId="25F3092E" w14:textId="4BFCEE87" w:rsidR="00922D64" w:rsidRPr="00FB777F" w:rsidRDefault="00922D64" w:rsidP="00922D64">
                  <w:pPr>
                    <w:spacing w:after="160" w:line="252" w:lineRule="auto"/>
                    <w:rPr>
                      <w:rFonts w:asciiTheme="minorHAnsi" w:eastAsia="Times New Roman" w:hAnsiTheme="minorHAnsi" w:cstheme="minorHAnsi"/>
                      <w:sz w:val="20"/>
                      <w:szCs w:val="20"/>
                      <w:lang w:eastAsia="en-GB"/>
                    </w:rPr>
                  </w:pPr>
                  <w:r w:rsidRPr="00FB777F">
                    <w:rPr>
                      <w:rFonts w:asciiTheme="minorHAnsi" w:hAnsiTheme="minorHAnsi" w:cstheme="minorHAnsi"/>
                      <w:lang w:eastAsia="en-GB"/>
                    </w:rPr>
                    <w:object w:dxaOrig="1508" w:dyaOrig="984" w14:anchorId="41578483">
                      <v:shape id="_x0000_i1029" type="#_x0000_t75" style="width:76.2pt;height:49.8pt" o:ole="">
                        <v:imagedata r:id="rId29" o:title=""/>
                      </v:shape>
                      <o:OLEObject Type="Embed" ProgID="Acrobat.Document.DC" ShapeID="_x0000_i1029" DrawAspect="Icon" ObjectID="_1714986818" r:id="rId30"/>
                    </w:object>
                  </w:r>
                </w:p>
              </w:tc>
            </w:tr>
            <w:tr w:rsidR="00EC399D" w:rsidRPr="00FB777F" w14:paraId="4B06B9EB" w14:textId="77777777" w:rsidTr="00DD0928">
              <w:trPr>
                <w:trHeight w:val="362"/>
              </w:trP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727281" w14:textId="77777777" w:rsidR="00EC399D" w:rsidRPr="00FB777F" w:rsidRDefault="00EC399D" w:rsidP="00EC399D">
                  <w:pPr>
                    <w:rPr>
                      <w:rFonts w:asciiTheme="minorHAnsi" w:hAnsiTheme="minorHAnsi" w:cstheme="minorHAnsi"/>
                      <w:sz w:val="20"/>
                      <w:szCs w:val="20"/>
                    </w:rPr>
                  </w:pPr>
                  <w:r w:rsidRPr="00FB777F">
                    <w:rPr>
                      <w:rFonts w:asciiTheme="minorHAnsi" w:hAnsiTheme="minorHAnsi" w:cstheme="minorHAnsi"/>
                      <w:sz w:val="20"/>
                      <w:szCs w:val="20"/>
                    </w:rPr>
                    <w:t xml:space="preserve">Conjugated oestrogens with medroxyprogesterone (Premique Low Dose®) </w:t>
                  </w:r>
                  <w:r w:rsidRPr="00FB777F">
                    <w:rPr>
                      <w:rFonts w:asciiTheme="minorHAnsi" w:hAnsiTheme="minorHAnsi" w:cstheme="minorHAnsi"/>
                      <w:sz w:val="20"/>
                      <w:szCs w:val="20"/>
                    </w:rPr>
                    <w:lastRenderedPageBreak/>
                    <w:t>300microgram/1.5mg modified-release tablets</w:t>
                  </w:r>
                </w:p>
              </w:tc>
              <w:tc>
                <w:tcPr>
                  <w:tcW w:w="2433" w:type="dxa"/>
                  <w:tcBorders>
                    <w:top w:val="nil"/>
                    <w:left w:val="nil"/>
                    <w:bottom w:val="single" w:sz="8" w:space="0" w:color="auto"/>
                    <w:right w:val="single" w:sz="8" w:space="0" w:color="auto"/>
                  </w:tcBorders>
                  <w:tcMar>
                    <w:top w:w="0" w:type="dxa"/>
                    <w:left w:w="108" w:type="dxa"/>
                    <w:bottom w:w="0" w:type="dxa"/>
                    <w:right w:w="108" w:type="dxa"/>
                  </w:tcMar>
                  <w:hideMark/>
                </w:tcPr>
                <w:p w14:paraId="5D9F8DE9" w14:textId="77777777" w:rsidR="00EC399D" w:rsidRPr="00FB777F" w:rsidRDefault="00EC399D" w:rsidP="00EC399D">
                  <w:pPr>
                    <w:rPr>
                      <w:rFonts w:asciiTheme="minorHAnsi" w:hAnsiTheme="minorHAnsi" w:cstheme="minorHAnsi"/>
                      <w:sz w:val="20"/>
                      <w:szCs w:val="20"/>
                      <w:lang w:eastAsia="en-GB"/>
                    </w:rPr>
                  </w:pPr>
                  <w:r w:rsidRPr="00FB777F">
                    <w:rPr>
                      <w:rFonts w:asciiTheme="minorHAnsi" w:hAnsiTheme="minorHAnsi" w:cstheme="minorHAnsi"/>
                      <w:sz w:val="20"/>
                      <w:szCs w:val="20"/>
                      <w:lang w:eastAsia="en-GB"/>
                    </w:rPr>
                    <w:lastRenderedPageBreak/>
                    <w:t>Intermittent supply issues until late May 2022.</w:t>
                  </w:r>
                </w:p>
              </w:tc>
              <w:tc>
                <w:tcPr>
                  <w:tcW w:w="6486" w:type="dxa"/>
                  <w:tcBorders>
                    <w:top w:val="nil"/>
                    <w:left w:val="nil"/>
                    <w:bottom w:val="single" w:sz="8" w:space="0" w:color="auto"/>
                    <w:right w:val="single" w:sz="8" w:space="0" w:color="auto"/>
                  </w:tcBorders>
                  <w:tcMar>
                    <w:top w:w="0" w:type="dxa"/>
                    <w:left w:w="108" w:type="dxa"/>
                    <w:bottom w:w="0" w:type="dxa"/>
                    <w:right w:w="108" w:type="dxa"/>
                  </w:tcMar>
                  <w:hideMark/>
                </w:tcPr>
                <w:p w14:paraId="1032305A" w14:textId="77777777" w:rsidR="00530BF9" w:rsidRPr="00FB777F" w:rsidRDefault="00EC399D" w:rsidP="00EC399D">
                  <w:pPr>
                    <w:pStyle w:val="ListParagraph"/>
                    <w:numPr>
                      <w:ilvl w:val="0"/>
                      <w:numId w:val="28"/>
                    </w:numPr>
                    <w:spacing w:after="160" w:line="252" w:lineRule="auto"/>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t xml:space="preserve">A Serious Shortage Protocol (SSP) was issued on 29/04/2022 </w:t>
                  </w:r>
                </w:p>
                <w:p w14:paraId="4D1415AF" w14:textId="281D898A" w:rsidR="00EC399D" w:rsidRPr="00FB777F" w:rsidRDefault="00EC399D" w:rsidP="00EC399D">
                  <w:pPr>
                    <w:pStyle w:val="ListParagraph"/>
                    <w:numPr>
                      <w:ilvl w:val="0"/>
                      <w:numId w:val="28"/>
                    </w:numPr>
                    <w:spacing w:after="160" w:line="252" w:lineRule="auto"/>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t>around supply limits.</w:t>
                  </w:r>
                </w:p>
                <w:p w14:paraId="3056499D" w14:textId="77777777" w:rsidR="00EC399D" w:rsidRPr="00FB777F" w:rsidRDefault="00EC399D" w:rsidP="00EC399D">
                  <w:pPr>
                    <w:pStyle w:val="ListParagraph"/>
                    <w:numPr>
                      <w:ilvl w:val="0"/>
                      <w:numId w:val="28"/>
                    </w:numPr>
                    <w:spacing w:after="160" w:line="252" w:lineRule="auto"/>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t>Alternative hormone replacement therapies remain available.</w:t>
                  </w:r>
                </w:p>
                <w:p w14:paraId="59F09731" w14:textId="7A357656" w:rsidR="00922D64" w:rsidRPr="00FB777F" w:rsidRDefault="008B317D" w:rsidP="00922D64">
                  <w:pPr>
                    <w:pStyle w:val="ListParagraph"/>
                    <w:spacing w:after="160" w:line="252" w:lineRule="auto"/>
                    <w:ind w:left="360"/>
                    <w:rPr>
                      <w:rFonts w:asciiTheme="minorHAnsi" w:eastAsia="Times New Roman" w:hAnsiTheme="minorHAnsi" w:cstheme="minorHAnsi"/>
                      <w:sz w:val="20"/>
                      <w:szCs w:val="20"/>
                      <w:lang w:eastAsia="en-GB"/>
                    </w:rPr>
                  </w:pPr>
                  <w:r w:rsidRPr="00FB777F">
                    <w:rPr>
                      <w:rFonts w:asciiTheme="minorHAnsi" w:eastAsia="Times New Roman" w:hAnsiTheme="minorHAnsi" w:cstheme="minorHAnsi"/>
                      <w:sz w:val="20"/>
                      <w:szCs w:val="20"/>
                      <w:lang w:eastAsia="en-GB"/>
                    </w:rPr>
                    <w:object w:dxaOrig="1376" w:dyaOrig="899" w14:anchorId="6E8E42A4">
                      <v:shape id="_x0000_i1034" type="#_x0000_t75" style="width:69.6pt;height:45.6pt" o:ole="">
                        <v:imagedata r:id="rId31" o:title=""/>
                      </v:shape>
                      <o:OLEObject Type="Embed" ProgID="Acrobat.Document.DC" ShapeID="_x0000_i1034" DrawAspect="Icon" ObjectID="_1714986819" r:id="rId32"/>
                    </w:object>
                  </w:r>
                </w:p>
                <w:p w14:paraId="1690C5F3" w14:textId="55837CC4" w:rsidR="00922D64" w:rsidRPr="00FB777F" w:rsidRDefault="00922D64" w:rsidP="00922D64">
                  <w:pPr>
                    <w:pStyle w:val="ListParagraph"/>
                    <w:spacing w:after="160" w:line="252" w:lineRule="auto"/>
                    <w:ind w:left="360"/>
                    <w:rPr>
                      <w:rFonts w:asciiTheme="minorHAnsi" w:eastAsia="Times New Roman" w:hAnsiTheme="minorHAnsi" w:cstheme="minorHAnsi"/>
                      <w:sz w:val="20"/>
                      <w:szCs w:val="20"/>
                      <w:lang w:eastAsia="en-GB"/>
                    </w:rPr>
                  </w:pPr>
                </w:p>
              </w:tc>
            </w:tr>
          </w:tbl>
          <w:p w14:paraId="706A3183" w14:textId="5575F932" w:rsidR="00EC399D" w:rsidRDefault="00EC399D" w:rsidP="3AC4CD5D">
            <w:pPr>
              <w:rPr>
                <w:rFonts w:eastAsia="Calibri"/>
              </w:rPr>
            </w:pPr>
          </w:p>
          <w:p w14:paraId="29E5C390" w14:textId="48E0C568" w:rsidR="009F6B19" w:rsidRPr="00FB777F" w:rsidRDefault="009F6B19" w:rsidP="3AC4CD5D">
            <w:pPr>
              <w:rPr>
                <w:rFonts w:asciiTheme="minorHAnsi" w:eastAsiaTheme="minorEastAsia" w:hAnsiTheme="minorHAnsi" w:cstheme="minorBidi"/>
                <w:b/>
                <w:bCs/>
              </w:rPr>
            </w:pPr>
            <w:r w:rsidRPr="00FB777F">
              <w:rPr>
                <w:rFonts w:asciiTheme="minorHAnsi" w:eastAsiaTheme="minorEastAsia" w:hAnsiTheme="minorHAnsi" w:cstheme="minorBidi"/>
                <w:b/>
                <w:bCs/>
              </w:rPr>
              <w:t>A further Medicines Supply Notification has been issued for Glycerol Suppositories as detailed in the attached.</w:t>
            </w:r>
          </w:p>
          <w:p w14:paraId="7201FC32" w14:textId="4E708223" w:rsidR="009F6B19" w:rsidRDefault="009F6B19" w:rsidP="3AC4CD5D">
            <w:pPr>
              <w:rPr>
                <w:rFonts w:eastAsia="Calibri"/>
              </w:rPr>
            </w:pPr>
            <w:r>
              <w:rPr>
                <w:rFonts w:eastAsia="Calibri"/>
              </w:rPr>
              <w:object w:dxaOrig="1508" w:dyaOrig="984" w14:anchorId="4D3D45BE">
                <v:shape id="_x0000_i1031" type="#_x0000_t75" style="width:76.2pt;height:49.8pt" o:ole="">
                  <v:imagedata r:id="rId33" o:title=""/>
                </v:shape>
                <o:OLEObject Type="Embed" ProgID="Acrobat.Document.DC" ShapeID="_x0000_i1031" DrawAspect="Icon" ObjectID="_1714986820" r:id="rId34"/>
              </w:object>
            </w:r>
          </w:p>
          <w:p w14:paraId="2EB273DA" w14:textId="75AA943F" w:rsidR="572DFF43" w:rsidRDefault="572DFF43" w:rsidP="572DFF43">
            <w:pPr>
              <w:rPr>
                <w:rFonts w:eastAsia="Calibri"/>
              </w:rPr>
            </w:pPr>
          </w:p>
          <w:p w14:paraId="4248174B" w14:textId="7747E2E8" w:rsidR="572DFF43" w:rsidRDefault="572DFF43">
            <w:r w:rsidRPr="00B16630">
              <w:rPr>
                <w:rFonts w:eastAsia="Calibri"/>
              </w:rPr>
              <w:t xml:space="preserve">DHSC and NHSE/I have now launched an online </w:t>
            </w:r>
            <w:hyperlink r:id="rId35">
              <w:r w:rsidRPr="007A3205">
                <w:rPr>
                  <w:rStyle w:val="Hyperlink"/>
                  <w:rFonts w:asciiTheme="minorHAnsi" w:eastAsia="Arial" w:hAnsiTheme="minorHAnsi" w:cstheme="minorHAnsi"/>
                  <w:b/>
                  <w:bCs/>
                </w:rPr>
                <w:t>Medicines Supply Tool</w:t>
              </w:r>
            </w:hyperlink>
            <w:r w:rsidRPr="007A3205">
              <w:rPr>
                <w:rFonts w:asciiTheme="minorHAnsi" w:eastAsia="Arial" w:hAnsiTheme="minorHAnsi" w:cstheme="minorHAnsi"/>
                <w:b/>
                <w:bCs/>
              </w:rPr>
              <w:t>,</w:t>
            </w:r>
            <w:r w:rsidRPr="572DFF43">
              <w:rPr>
                <w:rFonts w:ascii="Arial" w:eastAsia="Arial" w:hAnsi="Arial" w:cs="Arial"/>
                <w:b/>
                <w:bCs/>
                <w:sz w:val="24"/>
                <w:szCs w:val="24"/>
              </w:rPr>
              <w:t xml:space="preserve"> </w:t>
            </w:r>
            <w:r w:rsidRPr="00B16630">
              <w:rPr>
                <w:rFonts w:eastAsia="Calibri"/>
              </w:rPr>
              <w:t>which provides up to date information about medicine supply issues. The contents of these MSNs can now be viewed on the Tool.</w:t>
            </w:r>
          </w:p>
          <w:p w14:paraId="515AD008" w14:textId="1E6DDF15" w:rsidR="54CBCB69" w:rsidRPr="007A03CE" w:rsidRDefault="572DFF43" w:rsidP="54CBCB69">
            <w:pPr>
              <w:rPr>
                <w:rFonts w:ascii="Arial" w:eastAsia="Arial" w:hAnsi="Arial" w:cs="Arial"/>
                <w:b/>
                <w:bCs/>
                <w:color w:val="000000" w:themeColor="text1"/>
              </w:rPr>
            </w:pPr>
            <w:r w:rsidRPr="00B16630">
              <w:rPr>
                <w:rFonts w:eastAsia="Calibri"/>
              </w:rPr>
              <w:t xml:space="preserve"> The Tool also details any changes to resupply dates and updates to the entries. To access the Tool you will be required to register with the</w:t>
            </w:r>
            <w:r w:rsidRPr="572DFF43">
              <w:rPr>
                <w:rFonts w:ascii="Arial" w:eastAsia="Arial" w:hAnsi="Arial" w:cs="Arial"/>
                <w:b/>
                <w:bCs/>
                <w:color w:val="000000" w:themeColor="text1"/>
                <w:sz w:val="24"/>
                <w:szCs w:val="24"/>
              </w:rPr>
              <w:t xml:space="preserve"> </w:t>
            </w:r>
            <w:hyperlink r:id="rId36">
              <w:r w:rsidRPr="007A3205">
                <w:rPr>
                  <w:rStyle w:val="Hyperlink"/>
                  <w:rFonts w:asciiTheme="minorHAnsi" w:eastAsia="Arial" w:hAnsiTheme="minorHAnsi" w:cstheme="minorHAnsi"/>
                  <w:b/>
                  <w:bCs/>
                </w:rPr>
                <w:t>SPS website</w:t>
              </w:r>
            </w:hyperlink>
            <w:r w:rsidRPr="007A3205">
              <w:rPr>
                <w:rFonts w:asciiTheme="minorHAnsi" w:eastAsia="Arial" w:hAnsiTheme="minorHAnsi" w:cstheme="minorHAnsi"/>
                <w:b/>
                <w:bCs/>
                <w:color w:val="000000" w:themeColor="text1"/>
              </w:rPr>
              <w:t>.</w:t>
            </w:r>
          </w:p>
          <w:p w14:paraId="74723417" w14:textId="6F62556C" w:rsidR="00AC00CD" w:rsidRPr="005E5F54" w:rsidRDefault="00703C8D" w:rsidP="00D8260F">
            <w:pPr>
              <w:rPr>
                <w:rFonts w:eastAsia="Calibri"/>
              </w:rPr>
            </w:pPr>
            <w:r>
              <w:rPr>
                <w:bCs/>
              </w:rPr>
              <w:t xml:space="preserve"> </w:t>
            </w:r>
            <w:r w:rsidR="005E5F54">
              <w:rPr>
                <w:bCs/>
              </w:rPr>
              <w:t xml:space="preserve"> </w:t>
            </w:r>
          </w:p>
        </w:tc>
      </w:tr>
      <w:tr w:rsidR="00AC00CD" w14:paraId="1526505B" w14:textId="77777777" w:rsidTr="00E03592">
        <w:trPr>
          <w:gridBefore w:val="1"/>
          <w:wBefore w:w="12" w:type="dxa"/>
          <w:trHeight w:val="4346"/>
        </w:trPr>
        <w:tc>
          <w:tcPr>
            <w:tcW w:w="11039" w:type="dxa"/>
          </w:tcPr>
          <w:p w14:paraId="01646C9B" w14:textId="7AF105BA" w:rsidR="00AC00CD" w:rsidRDefault="00AC00CD">
            <w:r w:rsidRPr="00AC00CD">
              <w:rPr>
                <w:rFonts w:ascii="Wingdings 2" w:hAnsi="Wingdings 2"/>
                <w:color w:val="00B050"/>
                <w:sz w:val="24"/>
                <w:szCs w:val="24"/>
              </w:rPr>
              <w:lastRenderedPageBreak/>
              <w:t></w:t>
            </w:r>
            <w:r w:rsidR="00D8260F" w:rsidRPr="00D8260F">
              <w:rPr>
                <w:rFonts w:ascii="Arial" w:hAnsi="Arial" w:cs="Arial"/>
                <w:color w:val="00B050"/>
                <w:sz w:val="24"/>
                <w:szCs w:val="24"/>
              </w:rPr>
              <w:t>Optimise RX Update</w:t>
            </w:r>
            <w:r w:rsidR="002946CD">
              <w:rPr>
                <w:rFonts w:ascii="Arial" w:hAnsi="Arial" w:cs="Arial"/>
                <w:color w:val="00B050"/>
                <w:sz w:val="24"/>
                <w:szCs w:val="24"/>
              </w:rPr>
              <w:t xml:space="preserve"> (every quarter Jan, April, </w:t>
            </w:r>
            <w:proofErr w:type="gramStart"/>
            <w:r w:rsidR="002946CD">
              <w:rPr>
                <w:rFonts w:ascii="Arial" w:hAnsi="Arial" w:cs="Arial"/>
                <w:color w:val="00B050"/>
                <w:sz w:val="24"/>
                <w:szCs w:val="24"/>
              </w:rPr>
              <w:t>August</w:t>
            </w:r>
            <w:proofErr w:type="gramEnd"/>
            <w:r w:rsidR="002946CD">
              <w:rPr>
                <w:rFonts w:ascii="Arial" w:hAnsi="Arial" w:cs="Arial"/>
                <w:color w:val="00B050"/>
                <w:sz w:val="24"/>
                <w:szCs w:val="24"/>
              </w:rPr>
              <w:t xml:space="preserve"> and December)</w:t>
            </w:r>
          </w:p>
          <w:p w14:paraId="261C312B" w14:textId="27DFA9F3" w:rsidR="00AC00CD" w:rsidRDefault="492983ED">
            <w:r w:rsidRPr="492983ED">
              <w:rPr>
                <w:rFonts w:eastAsia="Calibri" w:cs="Calibri"/>
              </w:rPr>
              <w:t xml:space="preserve">OptimiseRx resources for users now available on FDB website and can be accessed on-demand: </w:t>
            </w:r>
            <w:hyperlink r:id="rId37">
              <w:r w:rsidRPr="492983ED">
                <w:rPr>
                  <w:rStyle w:val="Hyperlink"/>
                  <w:rFonts w:eastAsia="Calibri" w:cs="Calibri"/>
                </w:rPr>
                <w:t>FDB OptimiseRx Engagement Hub</w:t>
              </w:r>
            </w:hyperlink>
            <w:r w:rsidRPr="492983ED">
              <w:rPr>
                <w:rFonts w:eastAsia="Calibri" w:cs="Calibri"/>
              </w:rPr>
              <w:t>.</w:t>
            </w:r>
          </w:p>
          <w:p w14:paraId="44A24498" w14:textId="60F9E60D" w:rsidR="00AC00CD" w:rsidRDefault="492983ED">
            <w:r w:rsidRPr="492983ED">
              <w:rPr>
                <w:rFonts w:eastAsia="Calibri" w:cs="Calibri"/>
              </w:rPr>
              <w:t>Information available includes:</w:t>
            </w:r>
          </w:p>
          <w:p w14:paraId="3F4C9715" w14:textId="39880752" w:rsidR="00AC00CD" w:rsidRDefault="492983ED" w:rsidP="003D7EE1">
            <w:pPr>
              <w:pStyle w:val="ListParagraph"/>
              <w:numPr>
                <w:ilvl w:val="0"/>
                <w:numId w:val="25"/>
              </w:numPr>
              <w:spacing w:line="240" w:lineRule="auto"/>
              <w:ind w:left="714" w:hanging="357"/>
              <w:rPr>
                <w:rFonts w:asciiTheme="minorHAnsi" w:eastAsiaTheme="minorEastAsia" w:hAnsiTheme="minorHAnsi" w:cstheme="minorBidi"/>
              </w:rPr>
            </w:pPr>
            <w:r w:rsidRPr="492983ED">
              <w:rPr>
                <w:rFonts w:eastAsia="Calibri" w:cs="Calibri"/>
              </w:rPr>
              <w:t xml:space="preserve">What is OptimiseRx - brief explainer video (3 minutes) </w:t>
            </w:r>
          </w:p>
          <w:p w14:paraId="15B1746C" w14:textId="2C13C3F8" w:rsidR="00AC00CD" w:rsidRDefault="492983ED" w:rsidP="003D7EE1">
            <w:pPr>
              <w:pStyle w:val="ListParagraph"/>
              <w:numPr>
                <w:ilvl w:val="0"/>
                <w:numId w:val="25"/>
              </w:numPr>
              <w:spacing w:line="240" w:lineRule="auto"/>
              <w:ind w:left="714" w:hanging="357"/>
              <w:rPr>
                <w:rFonts w:asciiTheme="minorHAnsi" w:eastAsiaTheme="minorEastAsia" w:hAnsiTheme="minorHAnsi" w:cstheme="minorBidi"/>
              </w:rPr>
            </w:pPr>
            <w:r w:rsidRPr="492983ED">
              <w:rPr>
                <w:rFonts w:eastAsia="Calibri" w:cs="Calibri"/>
              </w:rPr>
              <w:t>Introduction to OptimiseRx - short webinar providing a solution overview (20mins), useful for staff new to OptimiseRx</w:t>
            </w:r>
          </w:p>
          <w:p w14:paraId="1D2D8D9D" w14:textId="617C2222" w:rsidR="00AC00CD" w:rsidRDefault="492983ED" w:rsidP="003D7EE1">
            <w:pPr>
              <w:pStyle w:val="ListParagraph"/>
              <w:numPr>
                <w:ilvl w:val="0"/>
                <w:numId w:val="25"/>
              </w:numPr>
              <w:spacing w:line="240" w:lineRule="auto"/>
              <w:ind w:left="714" w:hanging="357"/>
              <w:rPr>
                <w:rFonts w:asciiTheme="minorHAnsi" w:eastAsiaTheme="minorEastAsia" w:hAnsiTheme="minorHAnsi" w:cstheme="minorBidi"/>
              </w:rPr>
            </w:pPr>
            <w:r w:rsidRPr="492983ED">
              <w:rPr>
                <w:rFonts w:eastAsia="Calibri" w:cs="Calibri"/>
              </w:rPr>
              <w:t>OptimiseRx national document - summary of OptimiseRx features and benefits</w:t>
            </w:r>
          </w:p>
          <w:p w14:paraId="689DAED6" w14:textId="52669F54" w:rsidR="00AC00CD" w:rsidRDefault="492983ED" w:rsidP="003D7EE1">
            <w:pPr>
              <w:pStyle w:val="ListParagraph"/>
              <w:numPr>
                <w:ilvl w:val="0"/>
                <w:numId w:val="25"/>
              </w:numPr>
              <w:spacing w:line="240" w:lineRule="auto"/>
              <w:ind w:left="714" w:hanging="357"/>
              <w:rPr>
                <w:rFonts w:asciiTheme="minorHAnsi" w:eastAsiaTheme="minorEastAsia" w:hAnsiTheme="minorHAnsi" w:cstheme="minorBidi"/>
              </w:rPr>
            </w:pPr>
            <w:r w:rsidRPr="492983ED">
              <w:rPr>
                <w:rFonts w:eastAsia="Calibri" w:cs="Calibri"/>
              </w:rPr>
              <w:t>Prescriber user guides for EMIS and TPP SystmOne - short document outlining main message types with example screenshots</w:t>
            </w:r>
          </w:p>
          <w:p w14:paraId="371AFB34" w14:textId="1D7BB44D" w:rsidR="00AC00CD" w:rsidRDefault="492983ED" w:rsidP="003D7EE1">
            <w:pPr>
              <w:pStyle w:val="ListParagraph"/>
              <w:numPr>
                <w:ilvl w:val="0"/>
                <w:numId w:val="25"/>
              </w:numPr>
              <w:spacing w:line="240" w:lineRule="auto"/>
              <w:ind w:left="714" w:hanging="357"/>
              <w:rPr>
                <w:rFonts w:asciiTheme="minorHAnsi" w:eastAsiaTheme="minorEastAsia" w:hAnsiTheme="minorHAnsi" w:cstheme="minorBidi"/>
              </w:rPr>
            </w:pPr>
            <w:r w:rsidRPr="492983ED">
              <w:rPr>
                <w:rFonts w:eastAsia="Calibri" w:cs="Calibri"/>
              </w:rPr>
              <w:t>Prescriber demo videos for EMIS and TPP SystmOne - demonstration of how to interact with OptimiseRx messages on clinical system (8-10mins)</w:t>
            </w:r>
          </w:p>
          <w:p w14:paraId="3B6C8623" w14:textId="2ABBF037" w:rsidR="00AC00CD" w:rsidRDefault="492983ED" w:rsidP="003D7EE1">
            <w:pPr>
              <w:pStyle w:val="ListParagraph"/>
              <w:numPr>
                <w:ilvl w:val="0"/>
                <w:numId w:val="25"/>
              </w:numPr>
              <w:spacing w:line="240" w:lineRule="auto"/>
              <w:ind w:left="714" w:hanging="357"/>
              <w:rPr>
                <w:rFonts w:asciiTheme="minorHAnsi" w:eastAsiaTheme="minorEastAsia" w:hAnsiTheme="minorHAnsi" w:cstheme="minorBidi"/>
              </w:rPr>
            </w:pPr>
            <w:r w:rsidRPr="492983ED">
              <w:rPr>
                <w:rFonts w:eastAsia="Calibri" w:cs="Calibri"/>
              </w:rPr>
              <w:t>OptimiseRx lunchtime learning webinar recordings - a series of sessions providing more detail about prescribing workflows and how OptimiseRx can be used to support PCNs/practices (45mins)</w:t>
            </w:r>
          </w:p>
          <w:p w14:paraId="5076EED6" w14:textId="0FD4808C" w:rsidR="00AC00CD" w:rsidRDefault="492983ED" w:rsidP="003D7EE1">
            <w:pPr>
              <w:pStyle w:val="ListParagraph"/>
              <w:numPr>
                <w:ilvl w:val="0"/>
                <w:numId w:val="25"/>
              </w:numPr>
              <w:spacing w:line="240" w:lineRule="auto"/>
              <w:ind w:left="714" w:hanging="357"/>
              <w:rPr>
                <w:rFonts w:asciiTheme="minorHAnsi" w:eastAsiaTheme="minorEastAsia" w:hAnsiTheme="minorHAnsi" w:cstheme="minorBidi"/>
              </w:rPr>
            </w:pPr>
            <w:r w:rsidRPr="492983ED">
              <w:rPr>
                <w:rFonts w:eastAsia="Calibri" w:cs="Calibri"/>
              </w:rPr>
              <w:t>Customer case studies</w:t>
            </w:r>
          </w:p>
          <w:p w14:paraId="41AC17A5" w14:textId="51701E46" w:rsidR="00AC00CD" w:rsidRDefault="492983ED" w:rsidP="003D7EE1">
            <w:pPr>
              <w:pStyle w:val="ListParagraph"/>
              <w:numPr>
                <w:ilvl w:val="0"/>
                <w:numId w:val="25"/>
              </w:numPr>
              <w:spacing w:line="240" w:lineRule="auto"/>
              <w:ind w:left="714" w:hanging="357"/>
              <w:rPr>
                <w:rFonts w:asciiTheme="minorHAnsi" w:eastAsiaTheme="minorEastAsia" w:hAnsiTheme="minorHAnsi" w:cstheme="minorBidi"/>
              </w:rPr>
            </w:pPr>
            <w:r w:rsidRPr="492983ED">
              <w:rPr>
                <w:rFonts w:eastAsia="Calibri" w:cs="Calibri"/>
              </w:rPr>
              <w:t>Customer services contact details</w:t>
            </w:r>
          </w:p>
          <w:p w14:paraId="7CF66FA7" w14:textId="17BDDE5A" w:rsidR="00AC00CD" w:rsidRDefault="00AC00CD">
            <w:pPr>
              <w:rPr>
                <w:rFonts w:eastAsia="Calibri"/>
                <w:color w:val="00B050"/>
                <w:sz w:val="24"/>
                <w:szCs w:val="24"/>
              </w:rPr>
            </w:pPr>
          </w:p>
        </w:tc>
      </w:tr>
      <w:tr w:rsidR="002946CD" w14:paraId="0A0B13F7" w14:textId="77777777" w:rsidTr="00E03592">
        <w:trPr>
          <w:trHeight w:val="2601"/>
        </w:trPr>
        <w:tc>
          <w:tcPr>
            <w:tcW w:w="11051" w:type="dxa"/>
            <w:gridSpan w:val="2"/>
          </w:tcPr>
          <w:p w14:paraId="4C9CE554" w14:textId="6E144A95" w:rsidR="002946CD" w:rsidRPr="00AC00CD" w:rsidRDefault="002946CD" w:rsidP="45744B50">
            <w:pPr>
              <w:rPr>
                <w:rFonts w:ascii="Wingdings 2" w:hAnsi="Wingdings 2"/>
                <w:color w:val="00B050"/>
                <w:sz w:val="24"/>
                <w:szCs w:val="24"/>
              </w:rPr>
            </w:pPr>
            <w:r w:rsidRPr="00AC00CD">
              <w:rPr>
                <w:rFonts w:ascii="Wingdings 2" w:hAnsi="Wingdings 2"/>
                <w:color w:val="00B050"/>
                <w:sz w:val="24"/>
                <w:szCs w:val="24"/>
              </w:rPr>
              <w:t></w:t>
            </w:r>
            <w:r w:rsidRPr="002946CD">
              <w:rPr>
                <w:rFonts w:ascii="Arial" w:hAnsi="Arial" w:cs="Arial"/>
                <w:color w:val="00B050"/>
                <w:sz w:val="24"/>
                <w:szCs w:val="24"/>
              </w:rPr>
              <w:t>Medicines Safety</w:t>
            </w:r>
          </w:p>
          <w:p w14:paraId="404A0DC7" w14:textId="4289E2BB" w:rsidR="002946CD" w:rsidRPr="007A3205" w:rsidRDefault="7F94907A" w:rsidP="7F94907A">
            <w:pPr>
              <w:rPr>
                <w:rFonts w:eastAsia="Calibri"/>
                <w:b/>
                <w:bCs/>
                <w:u w:val="single"/>
              </w:rPr>
            </w:pPr>
            <w:r w:rsidRPr="007A3205">
              <w:rPr>
                <w:rFonts w:eastAsia="Calibri"/>
                <w:b/>
                <w:bCs/>
                <w:u w:val="single"/>
              </w:rPr>
              <w:t>DOAC review following head injury</w:t>
            </w:r>
          </w:p>
          <w:p w14:paraId="6D25A09E" w14:textId="18D4F620" w:rsidR="002946CD" w:rsidRDefault="7F94907A" w:rsidP="7F94907A">
            <w:pPr>
              <w:rPr>
                <w:rFonts w:asciiTheme="minorHAnsi" w:eastAsia="Arial" w:hAnsiTheme="minorHAnsi" w:cstheme="minorHAnsi"/>
              </w:rPr>
            </w:pPr>
            <w:r w:rsidRPr="007A3205">
              <w:rPr>
                <w:rFonts w:asciiTheme="minorHAnsi" w:eastAsia="Calibri" w:hAnsiTheme="minorHAnsi" w:cstheme="minorHAnsi"/>
              </w:rPr>
              <w:t>C</w:t>
            </w:r>
            <w:r w:rsidRPr="007A3205">
              <w:rPr>
                <w:rFonts w:asciiTheme="minorHAnsi" w:eastAsia="Arial" w:hAnsiTheme="minorHAnsi" w:cstheme="minorHAnsi"/>
              </w:rPr>
              <w:t xml:space="preserve">urrent NICE guidance for patients (adults and children) who have sustained a head injury with no other indications for a CT head scan and who are having anticoagulant treatment, is to perform a CT head scan within 8 hours of the injury after which a decision to continue the anticoagulation is made.  Please see the case study </w:t>
            </w:r>
            <w:r w:rsidR="00FF3499">
              <w:rPr>
                <w:rFonts w:asciiTheme="minorHAnsi" w:eastAsia="Arial" w:hAnsiTheme="minorHAnsi" w:cstheme="minorHAnsi"/>
              </w:rPr>
              <w:t>as attached</w:t>
            </w:r>
          </w:p>
          <w:bookmarkStart w:id="0" w:name="_MON_1714459799"/>
          <w:bookmarkEnd w:id="0"/>
          <w:p w14:paraId="3CF2FA8C" w14:textId="5E3C4539" w:rsidR="00FF3499" w:rsidRPr="007A3205" w:rsidRDefault="00FF3499" w:rsidP="7F94907A">
            <w:pPr>
              <w:rPr>
                <w:rFonts w:asciiTheme="minorHAnsi" w:eastAsia="Arial" w:hAnsiTheme="minorHAnsi" w:cstheme="minorHAnsi"/>
                <w:highlight w:val="yellow"/>
              </w:rPr>
            </w:pPr>
            <w:r w:rsidRPr="00FF3499">
              <w:rPr>
                <w:rFonts w:asciiTheme="minorHAnsi" w:eastAsia="Arial" w:hAnsiTheme="minorHAnsi" w:cstheme="minorHAnsi"/>
              </w:rPr>
              <w:object w:dxaOrig="1508" w:dyaOrig="984" w14:anchorId="49387AA4">
                <v:shape id="_x0000_i1032" type="#_x0000_t75" style="width:76.2pt;height:49.8pt" o:ole="">
                  <v:imagedata r:id="rId38" o:title=""/>
                </v:shape>
                <o:OLEObject Type="Embed" ProgID="Word.Document.12" ShapeID="_x0000_i1032" DrawAspect="Icon" ObjectID="_1714986821" r:id="rId39">
                  <o:FieldCodes>\s</o:FieldCodes>
                </o:OLEObject>
              </w:object>
            </w:r>
          </w:p>
          <w:p w14:paraId="379C80EF" w14:textId="2791998A" w:rsidR="002946CD" w:rsidRPr="00AC00CD" w:rsidRDefault="002946CD">
            <w:pPr>
              <w:rPr>
                <w:rFonts w:eastAsia="Calibri"/>
                <w:color w:val="425563"/>
              </w:rPr>
            </w:pPr>
          </w:p>
        </w:tc>
      </w:tr>
    </w:tbl>
    <w:p w14:paraId="42436EFD" w14:textId="77777777" w:rsidR="006A621A" w:rsidRPr="00AC00CD" w:rsidRDefault="006A621A">
      <w:pPr>
        <w:rPr>
          <w:rFonts w:ascii="Wingdings 2" w:hAnsi="Wingdings 2"/>
          <w:color w:val="00B050"/>
          <w:sz w:val="24"/>
          <w:szCs w:val="24"/>
        </w:rPr>
      </w:pPr>
    </w:p>
    <w:sectPr w:rsidR="006A621A" w:rsidRPr="00AC00CD" w:rsidSect="0091546C">
      <w:footerReference w:type="default" r:id="rId4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9B034" w14:textId="77777777" w:rsidR="00CE02D2" w:rsidRDefault="00CE02D2" w:rsidP="004B4975">
      <w:r>
        <w:separator/>
      </w:r>
    </w:p>
  </w:endnote>
  <w:endnote w:type="continuationSeparator" w:id="0">
    <w:p w14:paraId="36565E65" w14:textId="77777777" w:rsidR="00CE02D2" w:rsidRDefault="00CE02D2" w:rsidP="004B4975">
      <w:r>
        <w:continuationSeparator/>
      </w:r>
    </w:p>
  </w:endnote>
  <w:endnote w:type="continuationNotice" w:id="1">
    <w:p w14:paraId="2A42D495" w14:textId="77777777" w:rsidR="00CE02D2" w:rsidRDefault="00CE02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LT 55 Roman">
    <w:altName w:val="Times New Roman"/>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Wingdings 2">
    <w:altName w:val="Web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063723889"/>
      <w:docPartObj>
        <w:docPartGallery w:val="Page Numbers (Bottom of Page)"/>
        <w:docPartUnique/>
      </w:docPartObj>
    </w:sdtPr>
    <w:sdtEndPr/>
    <w:sdtContent>
      <w:sdt>
        <w:sdtPr>
          <w:rPr>
            <w:rFonts w:ascii="Arial" w:hAnsi="Arial" w:cs="Arial"/>
            <w:sz w:val="16"/>
            <w:szCs w:val="16"/>
          </w:rPr>
          <w:id w:val="98381352"/>
          <w:docPartObj>
            <w:docPartGallery w:val="Page Numbers (Top of Page)"/>
            <w:docPartUnique/>
          </w:docPartObj>
        </w:sdtPr>
        <w:sdtEndPr/>
        <w:sdtContent>
          <w:p w14:paraId="4378F441" w14:textId="77777777" w:rsidR="007F09CB" w:rsidRPr="007F09CB" w:rsidRDefault="007F09CB" w:rsidP="007F09CB">
            <w:pPr>
              <w:pStyle w:val="Footer"/>
              <w:jc w:val="center"/>
              <w:rPr>
                <w:rFonts w:ascii="Arial" w:hAnsi="Arial" w:cs="Arial"/>
                <w:sz w:val="16"/>
                <w:szCs w:val="16"/>
              </w:rPr>
            </w:pPr>
            <w:r w:rsidRPr="007F09CB">
              <w:rPr>
                <w:rFonts w:ascii="Arial" w:hAnsi="Arial" w:cs="Arial"/>
                <w:sz w:val="16"/>
                <w:szCs w:val="16"/>
              </w:rPr>
              <w:t xml:space="preserve">Page </w:t>
            </w:r>
            <w:r w:rsidRPr="007F09CB">
              <w:rPr>
                <w:rFonts w:ascii="Arial" w:hAnsi="Arial" w:cs="Arial"/>
                <w:b/>
                <w:bCs/>
                <w:sz w:val="16"/>
                <w:szCs w:val="16"/>
              </w:rPr>
              <w:fldChar w:fldCharType="begin"/>
            </w:r>
            <w:r w:rsidRPr="007F09CB">
              <w:rPr>
                <w:rFonts w:ascii="Arial" w:hAnsi="Arial" w:cs="Arial"/>
                <w:b/>
                <w:bCs/>
                <w:sz w:val="16"/>
                <w:szCs w:val="16"/>
              </w:rPr>
              <w:instrText xml:space="preserve"> PAGE </w:instrText>
            </w:r>
            <w:r w:rsidRPr="007F09CB">
              <w:rPr>
                <w:rFonts w:ascii="Arial" w:hAnsi="Arial" w:cs="Arial"/>
                <w:b/>
                <w:bCs/>
                <w:sz w:val="16"/>
                <w:szCs w:val="16"/>
              </w:rPr>
              <w:fldChar w:fldCharType="separate"/>
            </w:r>
            <w:r w:rsidR="00A92085">
              <w:rPr>
                <w:rFonts w:ascii="Arial" w:hAnsi="Arial" w:cs="Arial"/>
                <w:b/>
                <w:bCs/>
                <w:noProof/>
                <w:sz w:val="16"/>
                <w:szCs w:val="16"/>
              </w:rPr>
              <w:t>1</w:t>
            </w:r>
            <w:r w:rsidRPr="007F09CB">
              <w:rPr>
                <w:rFonts w:ascii="Arial" w:hAnsi="Arial" w:cs="Arial"/>
                <w:b/>
                <w:bCs/>
                <w:sz w:val="16"/>
                <w:szCs w:val="16"/>
              </w:rPr>
              <w:fldChar w:fldCharType="end"/>
            </w:r>
            <w:r w:rsidRPr="007F09CB">
              <w:rPr>
                <w:rFonts w:ascii="Arial" w:hAnsi="Arial" w:cs="Arial"/>
                <w:sz w:val="16"/>
                <w:szCs w:val="16"/>
              </w:rPr>
              <w:t xml:space="preserve"> of </w:t>
            </w:r>
            <w:r w:rsidRPr="007F09CB">
              <w:rPr>
                <w:rFonts w:ascii="Arial" w:hAnsi="Arial" w:cs="Arial"/>
                <w:b/>
                <w:bCs/>
                <w:sz w:val="16"/>
                <w:szCs w:val="16"/>
              </w:rPr>
              <w:fldChar w:fldCharType="begin"/>
            </w:r>
            <w:r w:rsidRPr="007F09CB">
              <w:rPr>
                <w:rFonts w:ascii="Arial" w:hAnsi="Arial" w:cs="Arial"/>
                <w:b/>
                <w:bCs/>
                <w:sz w:val="16"/>
                <w:szCs w:val="16"/>
              </w:rPr>
              <w:instrText xml:space="preserve"> NUMPAGES  </w:instrText>
            </w:r>
            <w:r w:rsidRPr="007F09CB">
              <w:rPr>
                <w:rFonts w:ascii="Arial" w:hAnsi="Arial" w:cs="Arial"/>
                <w:b/>
                <w:bCs/>
                <w:sz w:val="16"/>
                <w:szCs w:val="16"/>
              </w:rPr>
              <w:fldChar w:fldCharType="separate"/>
            </w:r>
            <w:r w:rsidR="00A92085">
              <w:rPr>
                <w:rFonts w:ascii="Arial" w:hAnsi="Arial" w:cs="Arial"/>
                <w:b/>
                <w:bCs/>
                <w:noProof/>
                <w:sz w:val="16"/>
                <w:szCs w:val="16"/>
              </w:rPr>
              <w:t>1</w:t>
            </w:r>
            <w:r w:rsidRPr="007F09CB">
              <w:rPr>
                <w:rFonts w:ascii="Arial" w:hAnsi="Arial" w:cs="Arial"/>
                <w:b/>
                <w:bCs/>
                <w:sz w:val="16"/>
                <w:szCs w:val="16"/>
              </w:rPr>
              <w:fldChar w:fldCharType="end"/>
            </w:r>
          </w:p>
        </w:sdtContent>
      </w:sdt>
    </w:sdtContent>
  </w:sdt>
  <w:p w14:paraId="123F44F9" w14:textId="77777777" w:rsidR="004B4975" w:rsidRDefault="004B4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0F090" w14:textId="77777777" w:rsidR="00CE02D2" w:rsidRDefault="00CE02D2" w:rsidP="004B4975">
      <w:r>
        <w:separator/>
      </w:r>
    </w:p>
  </w:footnote>
  <w:footnote w:type="continuationSeparator" w:id="0">
    <w:p w14:paraId="770FFE6F" w14:textId="77777777" w:rsidR="00CE02D2" w:rsidRDefault="00CE02D2" w:rsidP="004B4975">
      <w:r>
        <w:continuationSeparator/>
      </w:r>
    </w:p>
  </w:footnote>
  <w:footnote w:type="continuationNotice" w:id="1">
    <w:p w14:paraId="25B2240D" w14:textId="77777777" w:rsidR="00CE02D2" w:rsidRDefault="00CE02D2"/>
  </w:footnote>
</w:footnotes>
</file>

<file path=word/intelligence2.xml><?xml version="1.0" encoding="utf-8"?>
<int2:intelligence xmlns:int2="http://schemas.microsoft.com/office/intelligence/2020/intelligence" xmlns:oel="http://schemas.microsoft.com/office/2019/extlst">
  <int2:observations>
    <int2:textHash int2:hashCode="JwMMIIsYKyYt9K" int2:id="QnTGEwBs">
      <int2:state int2:value="Rejected" int2:type="LegacyProofing"/>
    </int2:textHash>
    <int2:textHash int2:hashCode="ukb5gulIavWFLO" int2:id="gBCjXlK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in;height:3in" o:bullet="t"/>
    </w:pict>
  </w:numPicBullet>
  <w:abstractNum w:abstractNumId="0" w15:restartNumberingAfterBreak="0">
    <w:nsid w:val="025C405F"/>
    <w:multiLevelType w:val="hybridMultilevel"/>
    <w:tmpl w:val="72D270D0"/>
    <w:lvl w:ilvl="0" w:tplc="520ACA80">
      <w:start w:val="1"/>
      <w:numFmt w:val="bullet"/>
      <w:lvlText w:val=""/>
      <w:lvlJc w:val="left"/>
      <w:pPr>
        <w:ind w:left="720" w:hanging="360"/>
      </w:pPr>
      <w:rPr>
        <w:rFonts w:ascii="Symbol" w:hAnsi="Symbol" w:hint="default"/>
      </w:rPr>
    </w:lvl>
    <w:lvl w:ilvl="1" w:tplc="381AA622">
      <w:start w:val="1"/>
      <w:numFmt w:val="bullet"/>
      <w:lvlText w:val="o"/>
      <w:lvlJc w:val="left"/>
      <w:pPr>
        <w:ind w:left="1440" w:hanging="360"/>
      </w:pPr>
      <w:rPr>
        <w:rFonts w:ascii="Courier New" w:hAnsi="Courier New" w:hint="default"/>
      </w:rPr>
    </w:lvl>
    <w:lvl w:ilvl="2" w:tplc="D34A7536">
      <w:start w:val="1"/>
      <w:numFmt w:val="bullet"/>
      <w:lvlText w:val=""/>
      <w:lvlJc w:val="left"/>
      <w:pPr>
        <w:ind w:left="2160" w:hanging="360"/>
      </w:pPr>
      <w:rPr>
        <w:rFonts w:ascii="Wingdings" w:hAnsi="Wingdings" w:hint="default"/>
      </w:rPr>
    </w:lvl>
    <w:lvl w:ilvl="3" w:tplc="2A5EC6D4">
      <w:start w:val="1"/>
      <w:numFmt w:val="bullet"/>
      <w:lvlText w:val=""/>
      <w:lvlJc w:val="left"/>
      <w:pPr>
        <w:ind w:left="2880" w:hanging="360"/>
      </w:pPr>
      <w:rPr>
        <w:rFonts w:ascii="Symbol" w:hAnsi="Symbol" w:hint="default"/>
      </w:rPr>
    </w:lvl>
    <w:lvl w:ilvl="4" w:tplc="6AB04B0E">
      <w:start w:val="1"/>
      <w:numFmt w:val="bullet"/>
      <w:lvlText w:val="o"/>
      <w:lvlJc w:val="left"/>
      <w:pPr>
        <w:ind w:left="3600" w:hanging="360"/>
      </w:pPr>
      <w:rPr>
        <w:rFonts w:ascii="Courier New" w:hAnsi="Courier New" w:hint="default"/>
      </w:rPr>
    </w:lvl>
    <w:lvl w:ilvl="5" w:tplc="BAE69E36">
      <w:start w:val="1"/>
      <w:numFmt w:val="bullet"/>
      <w:lvlText w:val=""/>
      <w:lvlJc w:val="left"/>
      <w:pPr>
        <w:ind w:left="4320" w:hanging="360"/>
      </w:pPr>
      <w:rPr>
        <w:rFonts w:ascii="Wingdings" w:hAnsi="Wingdings" w:hint="default"/>
      </w:rPr>
    </w:lvl>
    <w:lvl w:ilvl="6" w:tplc="093A334E">
      <w:start w:val="1"/>
      <w:numFmt w:val="bullet"/>
      <w:lvlText w:val=""/>
      <w:lvlJc w:val="left"/>
      <w:pPr>
        <w:ind w:left="5040" w:hanging="360"/>
      </w:pPr>
      <w:rPr>
        <w:rFonts w:ascii="Symbol" w:hAnsi="Symbol" w:hint="default"/>
      </w:rPr>
    </w:lvl>
    <w:lvl w:ilvl="7" w:tplc="A1E0B596">
      <w:start w:val="1"/>
      <w:numFmt w:val="bullet"/>
      <w:lvlText w:val="o"/>
      <w:lvlJc w:val="left"/>
      <w:pPr>
        <w:ind w:left="5760" w:hanging="360"/>
      </w:pPr>
      <w:rPr>
        <w:rFonts w:ascii="Courier New" w:hAnsi="Courier New" w:hint="default"/>
      </w:rPr>
    </w:lvl>
    <w:lvl w:ilvl="8" w:tplc="CCB6F668">
      <w:start w:val="1"/>
      <w:numFmt w:val="bullet"/>
      <w:lvlText w:val=""/>
      <w:lvlJc w:val="left"/>
      <w:pPr>
        <w:ind w:left="6480" w:hanging="360"/>
      </w:pPr>
      <w:rPr>
        <w:rFonts w:ascii="Wingdings" w:hAnsi="Wingdings" w:hint="default"/>
      </w:rPr>
    </w:lvl>
  </w:abstractNum>
  <w:abstractNum w:abstractNumId="1" w15:restartNumberingAfterBreak="0">
    <w:nsid w:val="027033EF"/>
    <w:multiLevelType w:val="hybridMultilevel"/>
    <w:tmpl w:val="10168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C0CE4"/>
    <w:multiLevelType w:val="hybridMultilevel"/>
    <w:tmpl w:val="FF6E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11ADD"/>
    <w:multiLevelType w:val="hybridMultilevel"/>
    <w:tmpl w:val="812CF452"/>
    <w:lvl w:ilvl="0" w:tplc="3E4E86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102B8"/>
    <w:multiLevelType w:val="hybridMultilevel"/>
    <w:tmpl w:val="7E80939E"/>
    <w:lvl w:ilvl="0" w:tplc="92F662C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9F1322"/>
    <w:multiLevelType w:val="hybridMultilevel"/>
    <w:tmpl w:val="FFFFFFFF"/>
    <w:lvl w:ilvl="0" w:tplc="485C6FF6">
      <w:start w:val="1"/>
      <w:numFmt w:val="bullet"/>
      <w:lvlText w:val=""/>
      <w:lvlJc w:val="left"/>
      <w:pPr>
        <w:ind w:left="720" w:hanging="360"/>
      </w:pPr>
      <w:rPr>
        <w:rFonts w:ascii="Symbol" w:hAnsi="Symbol" w:hint="default"/>
      </w:rPr>
    </w:lvl>
    <w:lvl w:ilvl="1" w:tplc="B852B552">
      <w:start w:val="1"/>
      <w:numFmt w:val="bullet"/>
      <w:lvlText w:val="o"/>
      <w:lvlJc w:val="left"/>
      <w:pPr>
        <w:ind w:left="1440" w:hanging="360"/>
      </w:pPr>
      <w:rPr>
        <w:rFonts w:ascii="Courier New" w:hAnsi="Courier New" w:hint="default"/>
      </w:rPr>
    </w:lvl>
    <w:lvl w:ilvl="2" w:tplc="A1688D0E">
      <w:start w:val="1"/>
      <w:numFmt w:val="bullet"/>
      <w:lvlText w:val=""/>
      <w:lvlJc w:val="left"/>
      <w:pPr>
        <w:ind w:left="2160" w:hanging="360"/>
      </w:pPr>
      <w:rPr>
        <w:rFonts w:ascii="Wingdings" w:hAnsi="Wingdings" w:hint="default"/>
      </w:rPr>
    </w:lvl>
    <w:lvl w:ilvl="3" w:tplc="CBEE0D2C">
      <w:start w:val="1"/>
      <w:numFmt w:val="bullet"/>
      <w:lvlText w:val=""/>
      <w:lvlJc w:val="left"/>
      <w:pPr>
        <w:ind w:left="2880" w:hanging="360"/>
      </w:pPr>
      <w:rPr>
        <w:rFonts w:ascii="Symbol" w:hAnsi="Symbol" w:hint="default"/>
      </w:rPr>
    </w:lvl>
    <w:lvl w:ilvl="4" w:tplc="B0A40D34">
      <w:start w:val="1"/>
      <w:numFmt w:val="bullet"/>
      <w:lvlText w:val="o"/>
      <w:lvlJc w:val="left"/>
      <w:pPr>
        <w:ind w:left="3600" w:hanging="360"/>
      </w:pPr>
      <w:rPr>
        <w:rFonts w:ascii="Courier New" w:hAnsi="Courier New" w:hint="default"/>
      </w:rPr>
    </w:lvl>
    <w:lvl w:ilvl="5" w:tplc="D9D08F5A">
      <w:start w:val="1"/>
      <w:numFmt w:val="bullet"/>
      <w:lvlText w:val=""/>
      <w:lvlJc w:val="left"/>
      <w:pPr>
        <w:ind w:left="4320" w:hanging="360"/>
      </w:pPr>
      <w:rPr>
        <w:rFonts w:ascii="Wingdings" w:hAnsi="Wingdings" w:hint="default"/>
      </w:rPr>
    </w:lvl>
    <w:lvl w:ilvl="6" w:tplc="D6CC03D0">
      <w:start w:val="1"/>
      <w:numFmt w:val="bullet"/>
      <w:lvlText w:val=""/>
      <w:lvlJc w:val="left"/>
      <w:pPr>
        <w:ind w:left="5040" w:hanging="360"/>
      </w:pPr>
      <w:rPr>
        <w:rFonts w:ascii="Symbol" w:hAnsi="Symbol" w:hint="default"/>
      </w:rPr>
    </w:lvl>
    <w:lvl w:ilvl="7" w:tplc="B9768984">
      <w:start w:val="1"/>
      <w:numFmt w:val="bullet"/>
      <w:lvlText w:val="o"/>
      <w:lvlJc w:val="left"/>
      <w:pPr>
        <w:ind w:left="5760" w:hanging="360"/>
      </w:pPr>
      <w:rPr>
        <w:rFonts w:ascii="Courier New" w:hAnsi="Courier New" w:hint="default"/>
      </w:rPr>
    </w:lvl>
    <w:lvl w:ilvl="8" w:tplc="F8A0B0AA">
      <w:start w:val="1"/>
      <w:numFmt w:val="bullet"/>
      <w:lvlText w:val=""/>
      <w:lvlJc w:val="left"/>
      <w:pPr>
        <w:ind w:left="6480" w:hanging="360"/>
      </w:pPr>
      <w:rPr>
        <w:rFonts w:ascii="Wingdings" w:hAnsi="Wingdings" w:hint="default"/>
      </w:rPr>
    </w:lvl>
  </w:abstractNum>
  <w:abstractNum w:abstractNumId="6" w15:restartNumberingAfterBreak="0">
    <w:nsid w:val="1EC935B1"/>
    <w:multiLevelType w:val="hybridMultilevel"/>
    <w:tmpl w:val="E850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D41C2"/>
    <w:multiLevelType w:val="hybridMultilevel"/>
    <w:tmpl w:val="FF46EC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7CD10F4"/>
    <w:multiLevelType w:val="hybridMultilevel"/>
    <w:tmpl w:val="39C47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F3BE0"/>
    <w:multiLevelType w:val="hybridMultilevel"/>
    <w:tmpl w:val="9578C5FA"/>
    <w:lvl w:ilvl="0" w:tplc="08090001">
      <w:start w:val="1"/>
      <w:numFmt w:val="bullet"/>
      <w:lvlText w:val=""/>
      <w:lvlJc w:val="left"/>
      <w:pPr>
        <w:ind w:left="917" w:hanging="360"/>
      </w:pPr>
      <w:rPr>
        <w:rFonts w:ascii="Symbol" w:hAnsi="Symbol" w:hint="default"/>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10" w15:restartNumberingAfterBreak="0">
    <w:nsid w:val="2D235BB4"/>
    <w:multiLevelType w:val="hybridMultilevel"/>
    <w:tmpl w:val="8018B03C"/>
    <w:lvl w:ilvl="0" w:tplc="93BAB902">
      <w:start w:val="1"/>
      <w:numFmt w:val="bullet"/>
      <w:lvlText w:val=""/>
      <w:lvlJc w:val="left"/>
      <w:pPr>
        <w:ind w:left="720" w:hanging="360"/>
      </w:pPr>
      <w:rPr>
        <w:rFonts w:ascii="Symbol" w:hAnsi="Symbol" w:hint="default"/>
      </w:rPr>
    </w:lvl>
    <w:lvl w:ilvl="1" w:tplc="333AAF62">
      <w:start w:val="1"/>
      <w:numFmt w:val="bullet"/>
      <w:lvlText w:val="o"/>
      <w:lvlJc w:val="left"/>
      <w:pPr>
        <w:ind w:left="1440" w:hanging="360"/>
      </w:pPr>
      <w:rPr>
        <w:rFonts w:ascii="Courier New" w:hAnsi="Courier New" w:hint="default"/>
      </w:rPr>
    </w:lvl>
    <w:lvl w:ilvl="2" w:tplc="C93CAF4A">
      <w:start w:val="1"/>
      <w:numFmt w:val="bullet"/>
      <w:lvlText w:val=""/>
      <w:lvlJc w:val="left"/>
      <w:pPr>
        <w:ind w:left="2160" w:hanging="360"/>
      </w:pPr>
      <w:rPr>
        <w:rFonts w:ascii="Wingdings" w:hAnsi="Wingdings" w:hint="default"/>
      </w:rPr>
    </w:lvl>
    <w:lvl w:ilvl="3" w:tplc="376EC320">
      <w:start w:val="1"/>
      <w:numFmt w:val="bullet"/>
      <w:lvlText w:val=""/>
      <w:lvlJc w:val="left"/>
      <w:pPr>
        <w:ind w:left="2880" w:hanging="360"/>
      </w:pPr>
      <w:rPr>
        <w:rFonts w:ascii="Symbol" w:hAnsi="Symbol" w:hint="default"/>
      </w:rPr>
    </w:lvl>
    <w:lvl w:ilvl="4" w:tplc="4FB423C0">
      <w:start w:val="1"/>
      <w:numFmt w:val="bullet"/>
      <w:lvlText w:val="o"/>
      <w:lvlJc w:val="left"/>
      <w:pPr>
        <w:ind w:left="3600" w:hanging="360"/>
      </w:pPr>
      <w:rPr>
        <w:rFonts w:ascii="Courier New" w:hAnsi="Courier New" w:hint="default"/>
      </w:rPr>
    </w:lvl>
    <w:lvl w:ilvl="5" w:tplc="C3201C74">
      <w:start w:val="1"/>
      <w:numFmt w:val="bullet"/>
      <w:lvlText w:val=""/>
      <w:lvlJc w:val="left"/>
      <w:pPr>
        <w:ind w:left="4320" w:hanging="360"/>
      </w:pPr>
      <w:rPr>
        <w:rFonts w:ascii="Wingdings" w:hAnsi="Wingdings" w:hint="default"/>
      </w:rPr>
    </w:lvl>
    <w:lvl w:ilvl="6" w:tplc="04C41382">
      <w:start w:val="1"/>
      <w:numFmt w:val="bullet"/>
      <w:lvlText w:val=""/>
      <w:lvlJc w:val="left"/>
      <w:pPr>
        <w:ind w:left="5040" w:hanging="360"/>
      </w:pPr>
      <w:rPr>
        <w:rFonts w:ascii="Symbol" w:hAnsi="Symbol" w:hint="default"/>
      </w:rPr>
    </w:lvl>
    <w:lvl w:ilvl="7" w:tplc="A2E84F20">
      <w:start w:val="1"/>
      <w:numFmt w:val="bullet"/>
      <w:lvlText w:val="o"/>
      <w:lvlJc w:val="left"/>
      <w:pPr>
        <w:ind w:left="5760" w:hanging="360"/>
      </w:pPr>
      <w:rPr>
        <w:rFonts w:ascii="Courier New" w:hAnsi="Courier New" w:hint="default"/>
      </w:rPr>
    </w:lvl>
    <w:lvl w:ilvl="8" w:tplc="D6C6F654">
      <w:start w:val="1"/>
      <w:numFmt w:val="bullet"/>
      <w:lvlText w:val=""/>
      <w:lvlJc w:val="left"/>
      <w:pPr>
        <w:ind w:left="6480" w:hanging="360"/>
      </w:pPr>
      <w:rPr>
        <w:rFonts w:ascii="Wingdings" w:hAnsi="Wingdings" w:hint="default"/>
      </w:rPr>
    </w:lvl>
  </w:abstractNum>
  <w:abstractNum w:abstractNumId="11" w15:restartNumberingAfterBreak="0">
    <w:nsid w:val="2EFC38F7"/>
    <w:multiLevelType w:val="hybridMultilevel"/>
    <w:tmpl w:val="E45A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D5D1F"/>
    <w:multiLevelType w:val="hybridMultilevel"/>
    <w:tmpl w:val="F4ACF538"/>
    <w:lvl w:ilvl="0" w:tplc="08090001">
      <w:start w:val="1"/>
      <w:numFmt w:val="bullet"/>
      <w:lvlText w:val=""/>
      <w:lvlJc w:val="left"/>
      <w:pPr>
        <w:ind w:left="917" w:hanging="360"/>
      </w:pPr>
      <w:rPr>
        <w:rFonts w:ascii="Symbol" w:hAnsi="Symbol" w:hint="default"/>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13" w15:restartNumberingAfterBreak="0">
    <w:nsid w:val="2FCC6CDD"/>
    <w:multiLevelType w:val="multilevel"/>
    <w:tmpl w:val="5B90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D412DC"/>
    <w:multiLevelType w:val="hybridMultilevel"/>
    <w:tmpl w:val="5808C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87EE9"/>
    <w:multiLevelType w:val="hybridMultilevel"/>
    <w:tmpl w:val="0A827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C03186"/>
    <w:multiLevelType w:val="hybridMultilevel"/>
    <w:tmpl w:val="06A442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49AF04A2"/>
    <w:multiLevelType w:val="hybridMultilevel"/>
    <w:tmpl w:val="FFFFFFFF"/>
    <w:lvl w:ilvl="0" w:tplc="B2A4D39E">
      <w:start w:val="1"/>
      <w:numFmt w:val="bullet"/>
      <w:lvlText w:val=""/>
      <w:lvlJc w:val="left"/>
      <w:pPr>
        <w:ind w:left="720" w:hanging="360"/>
      </w:pPr>
      <w:rPr>
        <w:rFonts w:ascii="Symbol" w:hAnsi="Symbol" w:hint="default"/>
      </w:rPr>
    </w:lvl>
    <w:lvl w:ilvl="1" w:tplc="CA747CC8">
      <w:start w:val="1"/>
      <w:numFmt w:val="bullet"/>
      <w:lvlText w:val="o"/>
      <w:lvlJc w:val="left"/>
      <w:pPr>
        <w:ind w:left="1440" w:hanging="360"/>
      </w:pPr>
      <w:rPr>
        <w:rFonts w:ascii="Courier New" w:hAnsi="Courier New" w:hint="default"/>
      </w:rPr>
    </w:lvl>
    <w:lvl w:ilvl="2" w:tplc="8B96609A">
      <w:start w:val="1"/>
      <w:numFmt w:val="bullet"/>
      <w:lvlText w:val=""/>
      <w:lvlJc w:val="left"/>
      <w:pPr>
        <w:ind w:left="2160" w:hanging="360"/>
      </w:pPr>
      <w:rPr>
        <w:rFonts w:ascii="Wingdings" w:hAnsi="Wingdings" w:hint="default"/>
      </w:rPr>
    </w:lvl>
    <w:lvl w:ilvl="3" w:tplc="4F782616">
      <w:start w:val="1"/>
      <w:numFmt w:val="bullet"/>
      <w:lvlText w:val=""/>
      <w:lvlJc w:val="left"/>
      <w:pPr>
        <w:ind w:left="2880" w:hanging="360"/>
      </w:pPr>
      <w:rPr>
        <w:rFonts w:ascii="Symbol" w:hAnsi="Symbol" w:hint="default"/>
      </w:rPr>
    </w:lvl>
    <w:lvl w:ilvl="4" w:tplc="76646A38">
      <w:start w:val="1"/>
      <w:numFmt w:val="bullet"/>
      <w:lvlText w:val="o"/>
      <w:lvlJc w:val="left"/>
      <w:pPr>
        <w:ind w:left="3600" w:hanging="360"/>
      </w:pPr>
      <w:rPr>
        <w:rFonts w:ascii="Courier New" w:hAnsi="Courier New" w:hint="default"/>
      </w:rPr>
    </w:lvl>
    <w:lvl w:ilvl="5" w:tplc="86FE48E6">
      <w:start w:val="1"/>
      <w:numFmt w:val="bullet"/>
      <w:lvlText w:val=""/>
      <w:lvlJc w:val="left"/>
      <w:pPr>
        <w:ind w:left="4320" w:hanging="360"/>
      </w:pPr>
      <w:rPr>
        <w:rFonts w:ascii="Wingdings" w:hAnsi="Wingdings" w:hint="default"/>
      </w:rPr>
    </w:lvl>
    <w:lvl w:ilvl="6" w:tplc="1F7A0726">
      <w:start w:val="1"/>
      <w:numFmt w:val="bullet"/>
      <w:lvlText w:val=""/>
      <w:lvlJc w:val="left"/>
      <w:pPr>
        <w:ind w:left="5040" w:hanging="360"/>
      </w:pPr>
      <w:rPr>
        <w:rFonts w:ascii="Symbol" w:hAnsi="Symbol" w:hint="default"/>
      </w:rPr>
    </w:lvl>
    <w:lvl w:ilvl="7" w:tplc="85489976">
      <w:start w:val="1"/>
      <w:numFmt w:val="bullet"/>
      <w:lvlText w:val="o"/>
      <w:lvlJc w:val="left"/>
      <w:pPr>
        <w:ind w:left="5760" w:hanging="360"/>
      </w:pPr>
      <w:rPr>
        <w:rFonts w:ascii="Courier New" w:hAnsi="Courier New" w:hint="default"/>
      </w:rPr>
    </w:lvl>
    <w:lvl w:ilvl="8" w:tplc="DF6CE95A">
      <w:start w:val="1"/>
      <w:numFmt w:val="bullet"/>
      <w:lvlText w:val=""/>
      <w:lvlJc w:val="left"/>
      <w:pPr>
        <w:ind w:left="6480" w:hanging="360"/>
      </w:pPr>
      <w:rPr>
        <w:rFonts w:ascii="Wingdings" w:hAnsi="Wingdings" w:hint="default"/>
      </w:rPr>
    </w:lvl>
  </w:abstractNum>
  <w:abstractNum w:abstractNumId="18" w15:restartNumberingAfterBreak="0">
    <w:nsid w:val="4DCA7117"/>
    <w:multiLevelType w:val="hybridMultilevel"/>
    <w:tmpl w:val="D81668A8"/>
    <w:lvl w:ilvl="0" w:tplc="C3A066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CD2A7A"/>
    <w:multiLevelType w:val="hybridMultilevel"/>
    <w:tmpl w:val="9AD2FA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6FA09A2"/>
    <w:multiLevelType w:val="hybridMultilevel"/>
    <w:tmpl w:val="77044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041BF0"/>
    <w:multiLevelType w:val="hybridMultilevel"/>
    <w:tmpl w:val="4A7E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AE79FE"/>
    <w:multiLevelType w:val="hybridMultilevel"/>
    <w:tmpl w:val="B59E1262"/>
    <w:lvl w:ilvl="0" w:tplc="08090001">
      <w:start w:val="1"/>
      <w:numFmt w:val="bullet"/>
      <w:lvlText w:val=""/>
      <w:lvlJc w:val="left"/>
      <w:pPr>
        <w:ind w:left="917" w:hanging="360"/>
      </w:pPr>
      <w:rPr>
        <w:rFonts w:ascii="Symbol" w:hAnsi="Symbol" w:hint="default"/>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23" w15:restartNumberingAfterBreak="0">
    <w:nsid w:val="5C8E101D"/>
    <w:multiLevelType w:val="hybridMultilevel"/>
    <w:tmpl w:val="371C791C"/>
    <w:lvl w:ilvl="0" w:tplc="08090001">
      <w:start w:val="1"/>
      <w:numFmt w:val="bullet"/>
      <w:lvlText w:val=""/>
      <w:lvlJc w:val="left"/>
      <w:pPr>
        <w:ind w:left="720" w:hanging="360"/>
      </w:pPr>
      <w:rPr>
        <w:rFonts w:ascii="Symbol" w:hAnsi="Symbol" w:hint="default"/>
      </w:rPr>
    </w:lvl>
    <w:lvl w:ilvl="1" w:tplc="BA340EE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F56ED"/>
    <w:multiLevelType w:val="hybridMultilevel"/>
    <w:tmpl w:val="FC108EB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5" w15:restartNumberingAfterBreak="0">
    <w:nsid w:val="62FC20B3"/>
    <w:multiLevelType w:val="hybridMultilevel"/>
    <w:tmpl w:val="FFFFFFFF"/>
    <w:lvl w:ilvl="0" w:tplc="53B259F8">
      <w:start w:val="1"/>
      <w:numFmt w:val="bullet"/>
      <w:lvlText w:val=""/>
      <w:lvlJc w:val="left"/>
      <w:pPr>
        <w:ind w:left="720" w:hanging="360"/>
      </w:pPr>
      <w:rPr>
        <w:rFonts w:ascii="Symbol" w:hAnsi="Symbol" w:hint="default"/>
      </w:rPr>
    </w:lvl>
    <w:lvl w:ilvl="1" w:tplc="0846A908">
      <w:start w:val="1"/>
      <w:numFmt w:val="bullet"/>
      <w:lvlText w:val="o"/>
      <w:lvlJc w:val="left"/>
      <w:pPr>
        <w:ind w:left="1440" w:hanging="360"/>
      </w:pPr>
      <w:rPr>
        <w:rFonts w:ascii="Courier New" w:hAnsi="Courier New" w:hint="default"/>
      </w:rPr>
    </w:lvl>
    <w:lvl w:ilvl="2" w:tplc="2A10F2C8">
      <w:start w:val="1"/>
      <w:numFmt w:val="bullet"/>
      <w:lvlText w:val=""/>
      <w:lvlJc w:val="left"/>
      <w:pPr>
        <w:ind w:left="2160" w:hanging="360"/>
      </w:pPr>
      <w:rPr>
        <w:rFonts w:ascii="Wingdings" w:hAnsi="Wingdings" w:hint="default"/>
      </w:rPr>
    </w:lvl>
    <w:lvl w:ilvl="3" w:tplc="94B2DBCA">
      <w:start w:val="1"/>
      <w:numFmt w:val="bullet"/>
      <w:lvlText w:val=""/>
      <w:lvlJc w:val="left"/>
      <w:pPr>
        <w:ind w:left="2880" w:hanging="360"/>
      </w:pPr>
      <w:rPr>
        <w:rFonts w:ascii="Symbol" w:hAnsi="Symbol" w:hint="default"/>
      </w:rPr>
    </w:lvl>
    <w:lvl w:ilvl="4" w:tplc="98DA9280">
      <w:start w:val="1"/>
      <w:numFmt w:val="bullet"/>
      <w:lvlText w:val="o"/>
      <w:lvlJc w:val="left"/>
      <w:pPr>
        <w:ind w:left="3600" w:hanging="360"/>
      </w:pPr>
      <w:rPr>
        <w:rFonts w:ascii="Courier New" w:hAnsi="Courier New" w:hint="default"/>
      </w:rPr>
    </w:lvl>
    <w:lvl w:ilvl="5" w:tplc="CA98CEB6">
      <w:start w:val="1"/>
      <w:numFmt w:val="bullet"/>
      <w:lvlText w:val=""/>
      <w:lvlJc w:val="left"/>
      <w:pPr>
        <w:ind w:left="4320" w:hanging="360"/>
      </w:pPr>
      <w:rPr>
        <w:rFonts w:ascii="Wingdings" w:hAnsi="Wingdings" w:hint="default"/>
      </w:rPr>
    </w:lvl>
    <w:lvl w:ilvl="6" w:tplc="A974562C">
      <w:start w:val="1"/>
      <w:numFmt w:val="bullet"/>
      <w:lvlText w:val=""/>
      <w:lvlJc w:val="left"/>
      <w:pPr>
        <w:ind w:left="5040" w:hanging="360"/>
      </w:pPr>
      <w:rPr>
        <w:rFonts w:ascii="Symbol" w:hAnsi="Symbol" w:hint="default"/>
      </w:rPr>
    </w:lvl>
    <w:lvl w:ilvl="7" w:tplc="34420DC4">
      <w:start w:val="1"/>
      <w:numFmt w:val="bullet"/>
      <w:lvlText w:val="o"/>
      <w:lvlJc w:val="left"/>
      <w:pPr>
        <w:ind w:left="5760" w:hanging="360"/>
      </w:pPr>
      <w:rPr>
        <w:rFonts w:ascii="Courier New" w:hAnsi="Courier New" w:hint="default"/>
      </w:rPr>
    </w:lvl>
    <w:lvl w:ilvl="8" w:tplc="66A065E6">
      <w:start w:val="1"/>
      <w:numFmt w:val="bullet"/>
      <w:lvlText w:val=""/>
      <w:lvlJc w:val="left"/>
      <w:pPr>
        <w:ind w:left="6480" w:hanging="360"/>
      </w:pPr>
      <w:rPr>
        <w:rFonts w:ascii="Wingdings" w:hAnsi="Wingdings" w:hint="default"/>
      </w:rPr>
    </w:lvl>
  </w:abstractNum>
  <w:abstractNum w:abstractNumId="26" w15:restartNumberingAfterBreak="0">
    <w:nsid w:val="736E0A6F"/>
    <w:multiLevelType w:val="hybridMultilevel"/>
    <w:tmpl w:val="C98ED72C"/>
    <w:lvl w:ilvl="0" w:tplc="2EF4C9AA">
      <w:start w:val="1"/>
      <w:numFmt w:val="bullet"/>
      <w:lvlText w:val=""/>
      <w:lvlJc w:val="left"/>
      <w:pPr>
        <w:ind w:left="720" w:hanging="360"/>
      </w:pPr>
      <w:rPr>
        <w:rFonts w:ascii="Symbol" w:hAnsi="Symbol" w:hint="default"/>
      </w:rPr>
    </w:lvl>
    <w:lvl w:ilvl="1" w:tplc="19181A24">
      <w:start w:val="1"/>
      <w:numFmt w:val="bullet"/>
      <w:lvlText w:val="o"/>
      <w:lvlJc w:val="left"/>
      <w:pPr>
        <w:ind w:left="1440" w:hanging="360"/>
      </w:pPr>
      <w:rPr>
        <w:rFonts w:ascii="Courier New" w:hAnsi="Courier New" w:hint="default"/>
      </w:rPr>
    </w:lvl>
    <w:lvl w:ilvl="2" w:tplc="59941C80">
      <w:start w:val="1"/>
      <w:numFmt w:val="bullet"/>
      <w:lvlText w:val=""/>
      <w:lvlJc w:val="left"/>
      <w:pPr>
        <w:ind w:left="2160" w:hanging="360"/>
      </w:pPr>
      <w:rPr>
        <w:rFonts w:ascii="Wingdings" w:hAnsi="Wingdings" w:hint="default"/>
      </w:rPr>
    </w:lvl>
    <w:lvl w:ilvl="3" w:tplc="C93CBCE2">
      <w:start w:val="1"/>
      <w:numFmt w:val="bullet"/>
      <w:lvlText w:val=""/>
      <w:lvlJc w:val="left"/>
      <w:pPr>
        <w:ind w:left="2880" w:hanging="360"/>
      </w:pPr>
      <w:rPr>
        <w:rFonts w:ascii="Symbol" w:hAnsi="Symbol" w:hint="default"/>
      </w:rPr>
    </w:lvl>
    <w:lvl w:ilvl="4" w:tplc="D57819B6">
      <w:start w:val="1"/>
      <w:numFmt w:val="bullet"/>
      <w:lvlText w:val="o"/>
      <w:lvlJc w:val="left"/>
      <w:pPr>
        <w:ind w:left="3600" w:hanging="360"/>
      </w:pPr>
      <w:rPr>
        <w:rFonts w:ascii="Courier New" w:hAnsi="Courier New" w:hint="default"/>
      </w:rPr>
    </w:lvl>
    <w:lvl w:ilvl="5" w:tplc="CB96C7B8">
      <w:start w:val="1"/>
      <w:numFmt w:val="bullet"/>
      <w:lvlText w:val=""/>
      <w:lvlJc w:val="left"/>
      <w:pPr>
        <w:ind w:left="4320" w:hanging="360"/>
      </w:pPr>
      <w:rPr>
        <w:rFonts w:ascii="Wingdings" w:hAnsi="Wingdings" w:hint="default"/>
      </w:rPr>
    </w:lvl>
    <w:lvl w:ilvl="6" w:tplc="54B8A75A">
      <w:start w:val="1"/>
      <w:numFmt w:val="bullet"/>
      <w:lvlText w:val=""/>
      <w:lvlJc w:val="left"/>
      <w:pPr>
        <w:ind w:left="5040" w:hanging="360"/>
      </w:pPr>
      <w:rPr>
        <w:rFonts w:ascii="Symbol" w:hAnsi="Symbol" w:hint="default"/>
      </w:rPr>
    </w:lvl>
    <w:lvl w:ilvl="7" w:tplc="BBEA9822">
      <w:start w:val="1"/>
      <w:numFmt w:val="bullet"/>
      <w:lvlText w:val="o"/>
      <w:lvlJc w:val="left"/>
      <w:pPr>
        <w:ind w:left="5760" w:hanging="360"/>
      </w:pPr>
      <w:rPr>
        <w:rFonts w:ascii="Courier New" w:hAnsi="Courier New" w:hint="default"/>
      </w:rPr>
    </w:lvl>
    <w:lvl w:ilvl="8" w:tplc="D0A4D6C6">
      <w:start w:val="1"/>
      <w:numFmt w:val="bullet"/>
      <w:lvlText w:val=""/>
      <w:lvlJc w:val="left"/>
      <w:pPr>
        <w:ind w:left="6480" w:hanging="360"/>
      </w:pPr>
      <w:rPr>
        <w:rFonts w:ascii="Wingdings" w:hAnsi="Wingdings" w:hint="default"/>
      </w:rPr>
    </w:lvl>
  </w:abstractNum>
  <w:abstractNum w:abstractNumId="27" w15:restartNumberingAfterBreak="0">
    <w:nsid w:val="7B610673"/>
    <w:multiLevelType w:val="hybridMultilevel"/>
    <w:tmpl w:val="3E386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7C2F581D"/>
    <w:multiLevelType w:val="hybridMultilevel"/>
    <w:tmpl w:val="1B166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506A45"/>
    <w:multiLevelType w:val="hybridMultilevel"/>
    <w:tmpl w:val="FFFFFFFF"/>
    <w:lvl w:ilvl="0" w:tplc="43E29828">
      <w:start w:val="1"/>
      <w:numFmt w:val="bullet"/>
      <w:lvlText w:val=""/>
      <w:lvlJc w:val="left"/>
      <w:pPr>
        <w:ind w:left="720" w:hanging="360"/>
      </w:pPr>
      <w:rPr>
        <w:rFonts w:ascii="Symbol" w:hAnsi="Symbol" w:hint="default"/>
      </w:rPr>
    </w:lvl>
    <w:lvl w:ilvl="1" w:tplc="A25E91CC">
      <w:start w:val="1"/>
      <w:numFmt w:val="bullet"/>
      <w:lvlText w:val="o"/>
      <w:lvlJc w:val="left"/>
      <w:pPr>
        <w:ind w:left="1440" w:hanging="360"/>
      </w:pPr>
      <w:rPr>
        <w:rFonts w:ascii="Courier New" w:hAnsi="Courier New" w:hint="default"/>
      </w:rPr>
    </w:lvl>
    <w:lvl w:ilvl="2" w:tplc="D8C22F94">
      <w:start w:val="1"/>
      <w:numFmt w:val="bullet"/>
      <w:lvlText w:val=""/>
      <w:lvlJc w:val="left"/>
      <w:pPr>
        <w:ind w:left="2160" w:hanging="360"/>
      </w:pPr>
      <w:rPr>
        <w:rFonts w:ascii="Wingdings" w:hAnsi="Wingdings" w:hint="default"/>
      </w:rPr>
    </w:lvl>
    <w:lvl w:ilvl="3" w:tplc="AF2243B2">
      <w:start w:val="1"/>
      <w:numFmt w:val="bullet"/>
      <w:lvlText w:val=""/>
      <w:lvlJc w:val="left"/>
      <w:pPr>
        <w:ind w:left="2880" w:hanging="360"/>
      </w:pPr>
      <w:rPr>
        <w:rFonts w:ascii="Symbol" w:hAnsi="Symbol" w:hint="default"/>
      </w:rPr>
    </w:lvl>
    <w:lvl w:ilvl="4" w:tplc="75F46D8C">
      <w:start w:val="1"/>
      <w:numFmt w:val="bullet"/>
      <w:lvlText w:val="o"/>
      <w:lvlJc w:val="left"/>
      <w:pPr>
        <w:ind w:left="3600" w:hanging="360"/>
      </w:pPr>
      <w:rPr>
        <w:rFonts w:ascii="Courier New" w:hAnsi="Courier New" w:hint="default"/>
      </w:rPr>
    </w:lvl>
    <w:lvl w:ilvl="5" w:tplc="EC0E61D6">
      <w:start w:val="1"/>
      <w:numFmt w:val="bullet"/>
      <w:lvlText w:val=""/>
      <w:lvlJc w:val="left"/>
      <w:pPr>
        <w:ind w:left="4320" w:hanging="360"/>
      </w:pPr>
      <w:rPr>
        <w:rFonts w:ascii="Wingdings" w:hAnsi="Wingdings" w:hint="default"/>
      </w:rPr>
    </w:lvl>
    <w:lvl w:ilvl="6" w:tplc="CB6C7B88">
      <w:start w:val="1"/>
      <w:numFmt w:val="bullet"/>
      <w:lvlText w:val=""/>
      <w:lvlJc w:val="left"/>
      <w:pPr>
        <w:ind w:left="5040" w:hanging="360"/>
      </w:pPr>
      <w:rPr>
        <w:rFonts w:ascii="Symbol" w:hAnsi="Symbol" w:hint="default"/>
      </w:rPr>
    </w:lvl>
    <w:lvl w:ilvl="7" w:tplc="93F6AD3C">
      <w:start w:val="1"/>
      <w:numFmt w:val="bullet"/>
      <w:lvlText w:val="o"/>
      <w:lvlJc w:val="left"/>
      <w:pPr>
        <w:ind w:left="5760" w:hanging="360"/>
      </w:pPr>
      <w:rPr>
        <w:rFonts w:ascii="Courier New" w:hAnsi="Courier New" w:hint="default"/>
      </w:rPr>
    </w:lvl>
    <w:lvl w:ilvl="8" w:tplc="42D8EEFA">
      <w:start w:val="1"/>
      <w:numFmt w:val="bullet"/>
      <w:lvlText w:val=""/>
      <w:lvlJc w:val="left"/>
      <w:pPr>
        <w:ind w:left="6480" w:hanging="360"/>
      </w:pPr>
      <w:rPr>
        <w:rFonts w:ascii="Wingdings" w:hAnsi="Wingdings" w:hint="default"/>
      </w:rPr>
    </w:lvl>
  </w:abstractNum>
  <w:num w:numId="1" w16cid:durableId="83502654">
    <w:abstractNumId w:val="4"/>
  </w:num>
  <w:num w:numId="2" w16cid:durableId="1384327443">
    <w:abstractNumId w:val="18"/>
  </w:num>
  <w:num w:numId="3" w16cid:durableId="2010864226">
    <w:abstractNumId w:val="1"/>
  </w:num>
  <w:num w:numId="4" w16cid:durableId="815494856">
    <w:abstractNumId w:val="13"/>
  </w:num>
  <w:num w:numId="5" w16cid:durableId="823012131">
    <w:abstractNumId w:val="23"/>
  </w:num>
  <w:num w:numId="6" w16cid:durableId="526918331">
    <w:abstractNumId w:val="8"/>
  </w:num>
  <w:num w:numId="7" w16cid:durableId="4513660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4759670">
    <w:abstractNumId w:val="19"/>
  </w:num>
  <w:num w:numId="9" w16cid:durableId="1296790776">
    <w:abstractNumId w:val="20"/>
  </w:num>
  <w:num w:numId="10" w16cid:durableId="371199218">
    <w:abstractNumId w:val="9"/>
  </w:num>
  <w:num w:numId="11" w16cid:durableId="1529829065">
    <w:abstractNumId w:val="12"/>
  </w:num>
  <w:num w:numId="12" w16cid:durableId="326515122">
    <w:abstractNumId w:val="22"/>
  </w:num>
  <w:num w:numId="13" w16cid:durableId="532891100">
    <w:abstractNumId w:val="15"/>
  </w:num>
  <w:num w:numId="14" w16cid:durableId="1243637386">
    <w:abstractNumId w:val="14"/>
  </w:num>
  <w:num w:numId="15" w16cid:durableId="182675938">
    <w:abstractNumId w:val="11"/>
  </w:num>
  <w:num w:numId="16" w16cid:durableId="1244412249">
    <w:abstractNumId w:val="21"/>
  </w:num>
  <w:num w:numId="17" w16cid:durableId="1360086943">
    <w:abstractNumId w:val="6"/>
  </w:num>
  <w:num w:numId="18" w16cid:durableId="1918901641">
    <w:abstractNumId w:val="28"/>
  </w:num>
  <w:num w:numId="19" w16cid:durableId="1162310316">
    <w:abstractNumId w:val="2"/>
  </w:num>
  <w:num w:numId="20" w16cid:durableId="2061591410">
    <w:abstractNumId w:val="24"/>
  </w:num>
  <w:num w:numId="21" w16cid:durableId="1293361527">
    <w:abstractNumId w:val="3"/>
  </w:num>
  <w:num w:numId="22" w16cid:durableId="1302541192">
    <w:abstractNumId w:val="10"/>
  </w:num>
  <w:num w:numId="23" w16cid:durableId="884099586">
    <w:abstractNumId w:val="26"/>
  </w:num>
  <w:num w:numId="24" w16cid:durableId="2012489620">
    <w:abstractNumId w:val="5"/>
  </w:num>
  <w:num w:numId="25" w16cid:durableId="167520185">
    <w:abstractNumId w:val="29"/>
  </w:num>
  <w:num w:numId="26" w16cid:durableId="569192541">
    <w:abstractNumId w:val="16"/>
  </w:num>
  <w:num w:numId="27" w16cid:durableId="392706295">
    <w:abstractNumId w:val="27"/>
  </w:num>
  <w:num w:numId="28" w16cid:durableId="265238565">
    <w:abstractNumId w:val="7"/>
  </w:num>
  <w:num w:numId="29" w16cid:durableId="779686355">
    <w:abstractNumId w:val="17"/>
  </w:num>
  <w:num w:numId="30" w16cid:durableId="1932741520">
    <w:abstractNumId w:val="0"/>
  </w:num>
  <w:num w:numId="31" w16cid:durableId="5407537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F05"/>
    <w:rsid w:val="00002644"/>
    <w:rsid w:val="000079F1"/>
    <w:rsid w:val="00015197"/>
    <w:rsid w:val="000240D3"/>
    <w:rsid w:val="00025ACE"/>
    <w:rsid w:val="000306AD"/>
    <w:rsid w:val="0003152B"/>
    <w:rsid w:val="00040B3E"/>
    <w:rsid w:val="00041AE0"/>
    <w:rsid w:val="000431EE"/>
    <w:rsid w:val="00056A44"/>
    <w:rsid w:val="00056C31"/>
    <w:rsid w:val="00086E39"/>
    <w:rsid w:val="00090BD0"/>
    <w:rsid w:val="000B036D"/>
    <w:rsid w:val="000B3A05"/>
    <w:rsid w:val="000C2EF3"/>
    <w:rsid w:val="000C3AC4"/>
    <w:rsid w:val="000D0117"/>
    <w:rsid w:val="000E3402"/>
    <w:rsid w:val="000F0567"/>
    <w:rsid w:val="000F4500"/>
    <w:rsid w:val="000F54EB"/>
    <w:rsid w:val="000F673F"/>
    <w:rsid w:val="001007C4"/>
    <w:rsid w:val="00103B96"/>
    <w:rsid w:val="001078D2"/>
    <w:rsid w:val="00111D7A"/>
    <w:rsid w:val="00135FF5"/>
    <w:rsid w:val="0013653C"/>
    <w:rsid w:val="00143C86"/>
    <w:rsid w:val="00144E1E"/>
    <w:rsid w:val="00163A50"/>
    <w:rsid w:val="00163B36"/>
    <w:rsid w:val="00165C27"/>
    <w:rsid w:val="0016716D"/>
    <w:rsid w:val="0017195E"/>
    <w:rsid w:val="00174224"/>
    <w:rsid w:val="00181D79"/>
    <w:rsid w:val="00192A01"/>
    <w:rsid w:val="00195C9F"/>
    <w:rsid w:val="001A24E2"/>
    <w:rsid w:val="001A62B4"/>
    <w:rsid w:val="001A6FED"/>
    <w:rsid w:val="001B1E44"/>
    <w:rsid w:val="001C0DED"/>
    <w:rsid w:val="001D1FF7"/>
    <w:rsid w:val="001D5E6C"/>
    <w:rsid w:val="001E6835"/>
    <w:rsid w:val="001F113D"/>
    <w:rsid w:val="00202B4F"/>
    <w:rsid w:val="00210AEF"/>
    <w:rsid w:val="00210E64"/>
    <w:rsid w:val="002136F2"/>
    <w:rsid w:val="00225D05"/>
    <w:rsid w:val="002271F8"/>
    <w:rsid w:val="00242634"/>
    <w:rsid w:val="00243A22"/>
    <w:rsid w:val="00246DE7"/>
    <w:rsid w:val="0025053E"/>
    <w:rsid w:val="00270F3B"/>
    <w:rsid w:val="00286447"/>
    <w:rsid w:val="0029029F"/>
    <w:rsid w:val="0029149B"/>
    <w:rsid w:val="00293F74"/>
    <w:rsid w:val="002946CD"/>
    <w:rsid w:val="002B2978"/>
    <w:rsid w:val="002B3461"/>
    <w:rsid w:val="002C3999"/>
    <w:rsid w:val="002C578C"/>
    <w:rsid w:val="002D0102"/>
    <w:rsid w:val="002D1288"/>
    <w:rsid w:val="002D3D72"/>
    <w:rsid w:val="002F445C"/>
    <w:rsid w:val="002F5A6B"/>
    <w:rsid w:val="00302099"/>
    <w:rsid w:val="003066AC"/>
    <w:rsid w:val="003115A1"/>
    <w:rsid w:val="00313A23"/>
    <w:rsid w:val="00340A20"/>
    <w:rsid w:val="00340C12"/>
    <w:rsid w:val="00342335"/>
    <w:rsid w:val="00347F7D"/>
    <w:rsid w:val="00356DBF"/>
    <w:rsid w:val="00360E6C"/>
    <w:rsid w:val="00364993"/>
    <w:rsid w:val="0036E461"/>
    <w:rsid w:val="00370257"/>
    <w:rsid w:val="00374052"/>
    <w:rsid w:val="0037486B"/>
    <w:rsid w:val="0037549A"/>
    <w:rsid w:val="00377950"/>
    <w:rsid w:val="0039568F"/>
    <w:rsid w:val="003A5767"/>
    <w:rsid w:val="003A5803"/>
    <w:rsid w:val="003B50B6"/>
    <w:rsid w:val="003C7672"/>
    <w:rsid w:val="003D7EE1"/>
    <w:rsid w:val="00402E12"/>
    <w:rsid w:val="00405F26"/>
    <w:rsid w:val="004115D4"/>
    <w:rsid w:val="00413899"/>
    <w:rsid w:val="00415F27"/>
    <w:rsid w:val="00421E5C"/>
    <w:rsid w:val="00430E6D"/>
    <w:rsid w:val="004338B1"/>
    <w:rsid w:val="00435244"/>
    <w:rsid w:val="00436396"/>
    <w:rsid w:val="00441027"/>
    <w:rsid w:val="00442722"/>
    <w:rsid w:val="004476A2"/>
    <w:rsid w:val="00457FEF"/>
    <w:rsid w:val="004619DA"/>
    <w:rsid w:val="00463133"/>
    <w:rsid w:val="00465CE9"/>
    <w:rsid w:val="00471102"/>
    <w:rsid w:val="00471C9C"/>
    <w:rsid w:val="004837F1"/>
    <w:rsid w:val="0048528F"/>
    <w:rsid w:val="004A1039"/>
    <w:rsid w:val="004A3026"/>
    <w:rsid w:val="004A49F2"/>
    <w:rsid w:val="004B1B73"/>
    <w:rsid w:val="004B4975"/>
    <w:rsid w:val="004C126C"/>
    <w:rsid w:val="004C6C02"/>
    <w:rsid w:val="004D6FA3"/>
    <w:rsid w:val="004E1582"/>
    <w:rsid w:val="004E47A8"/>
    <w:rsid w:val="004E4D43"/>
    <w:rsid w:val="0050124A"/>
    <w:rsid w:val="0052085B"/>
    <w:rsid w:val="00521610"/>
    <w:rsid w:val="005224D1"/>
    <w:rsid w:val="00522FCF"/>
    <w:rsid w:val="00526900"/>
    <w:rsid w:val="00527CC8"/>
    <w:rsid w:val="00530BF9"/>
    <w:rsid w:val="00536E10"/>
    <w:rsid w:val="005370D5"/>
    <w:rsid w:val="0054105F"/>
    <w:rsid w:val="00544DE5"/>
    <w:rsid w:val="00556869"/>
    <w:rsid w:val="005642DC"/>
    <w:rsid w:val="005818A4"/>
    <w:rsid w:val="00582694"/>
    <w:rsid w:val="00585371"/>
    <w:rsid w:val="005953B3"/>
    <w:rsid w:val="005B27A1"/>
    <w:rsid w:val="005C1250"/>
    <w:rsid w:val="005C7B98"/>
    <w:rsid w:val="005D22ED"/>
    <w:rsid w:val="005D2D3E"/>
    <w:rsid w:val="005D558D"/>
    <w:rsid w:val="005E1D10"/>
    <w:rsid w:val="005E5F54"/>
    <w:rsid w:val="005E63B8"/>
    <w:rsid w:val="005E6B08"/>
    <w:rsid w:val="005F44EC"/>
    <w:rsid w:val="005F4703"/>
    <w:rsid w:val="005F5003"/>
    <w:rsid w:val="005F52B8"/>
    <w:rsid w:val="005F75D4"/>
    <w:rsid w:val="006053E1"/>
    <w:rsid w:val="0062253B"/>
    <w:rsid w:val="00646F86"/>
    <w:rsid w:val="00647990"/>
    <w:rsid w:val="00650D63"/>
    <w:rsid w:val="00660B64"/>
    <w:rsid w:val="00670D83"/>
    <w:rsid w:val="006911FF"/>
    <w:rsid w:val="00691BB3"/>
    <w:rsid w:val="00697A9D"/>
    <w:rsid w:val="006A1C5D"/>
    <w:rsid w:val="006A22F5"/>
    <w:rsid w:val="006A621A"/>
    <w:rsid w:val="006A7D0B"/>
    <w:rsid w:val="006B298B"/>
    <w:rsid w:val="006B3F92"/>
    <w:rsid w:val="006B40DD"/>
    <w:rsid w:val="006B59E9"/>
    <w:rsid w:val="006C2CC4"/>
    <w:rsid w:val="006C4C48"/>
    <w:rsid w:val="006D512D"/>
    <w:rsid w:val="006D58FB"/>
    <w:rsid w:val="006F15FB"/>
    <w:rsid w:val="006F2F4D"/>
    <w:rsid w:val="00703185"/>
    <w:rsid w:val="00703C8D"/>
    <w:rsid w:val="0071564B"/>
    <w:rsid w:val="00747D30"/>
    <w:rsid w:val="00752F99"/>
    <w:rsid w:val="00765BC9"/>
    <w:rsid w:val="00770744"/>
    <w:rsid w:val="00770BE1"/>
    <w:rsid w:val="007746CD"/>
    <w:rsid w:val="00776A51"/>
    <w:rsid w:val="00781488"/>
    <w:rsid w:val="007A03CE"/>
    <w:rsid w:val="007A3205"/>
    <w:rsid w:val="007A35D2"/>
    <w:rsid w:val="007B0B6C"/>
    <w:rsid w:val="007D35D7"/>
    <w:rsid w:val="007F09CB"/>
    <w:rsid w:val="007F5C41"/>
    <w:rsid w:val="00802058"/>
    <w:rsid w:val="0080250B"/>
    <w:rsid w:val="00803F87"/>
    <w:rsid w:val="00807641"/>
    <w:rsid w:val="008078F0"/>
    <w:rsid w:val="00813E2B"/>
    <w:rsid w:val="00813E43"/>
    <w:rsid w:val="0082291E"/>
    <w:rsid w:val="00823CD2"/>
    <w:rsid w:val="00831A4F"/>
    <w:rsid w:val="00843A63"/>
    <w:rsid w:val="008545DC"/>
    <w:rsid w:val="00862B3D"/>
    <w:rsid w:val="00882E17"/>
    <w:rsid w:val="00885CB1"/>
    <w:rsid w:val="00892CF4"/>
    <w:rsid w:val="008A4E35"/>
    <w:rsid w:val="008B317D"/>
    <w:rsid w:val="008B5590"/>
    <w:rsid w:val="008C72F2"/>
    <w:rsid w:val="008D54E9"/>
    <w:rsid w:val="008D7311"/>
    <w:rsid w:val="008E6665"/>
    <w:rsid w:val="009024B2"/>
    <w:rsid w:val="00902E0D"/>
    <w:rsid w:val="0090639E"/>
    <w:rsid w:val="009119C2"/>
    <w:rsid w:val="0091546C"/>
    <w:rsid w:val="009165A4"/>
    <w:rsid w:val="00922D64"/>
    <w:rsid w:val="009264DB"/>
    <w:rsid w:val="00930160"/>
    <w:rsid w:val="00931A11"/>
    <w:rsid w:val="0093318D"/>
    <w:rsid w:val="00943A0F"/>
    <w:rsid w:val="009532CF"/>
    <w:rsid w:val="0096495E"/>
    <w:rsid w:val="00976A8B"/>
    <w:rsid w:val="00986A0D"/>
    <w:rsid w:val="00990F4F"/>
    <w:rsid w:val="009A0701"/>
    <w:rsid w:val="009A7AFE"/>
    <w:rsid w:val="009C3337"/>
    <w:rsid w:val="009D1526"/>
    <w:rsid w:val="009E2101"/>
    <w:rsid w:val="009E6578"/>
    <w:rsid w:val="009F4F3E"/>
    <w:rsid w:val="009F6B19"/>
    <w:rsid w:val="00A21AA0"/>
    <w:rsid w:val="00A22F63"/>
    <w:rsid w:val="00A27E3D"/>
    <w:rsid w:val="00A36758"/>
    <w:rsid w:val="00A509A3"/>
    <w:rsid w:val="00A53617"/>
    <w:rsid w:val="00A57171"/>
    <w:rsid w:val="00A6294F"/>
    <w:rsid w:val="00A813E6"/>
    <w:rsid w:val="00A82ED9"/>
    <w:rsid w:val="00A87F3F"/>
    <w:rsid w:val="00A92085"/>
    <w:rsid w:val="00A92D5F"/>
    <w:rsid w:val="00AA08D3"/>
    <w:rsid w:val="00AB13C0"/>
    <w:rsid w:val="00AB32F9"/>
    <w:rsid w:val="00AB4AE6"/>
    <w:rsid w:val="00AC00CD"/>
    <w:rsid w:val="00AC0775"/>
    <w:rsid w:val="00AC316F"/>
    <w:rsid w:val="00AC67CD"/>
    <w:rsid w:val="00AD5BB4"/>
    <w:rsid w:val="00AD69A1"/>
    <w:rsid w:val="00AE44CF"/>
    <w:rsid w:val="00AE46DA"/>
    <w:rsid w:val="00AE53D0"/>
    <w:rsid w:val="00B022C4"/>
    <w:rsid w:val="00B031A8"/>
    <w:rsid w:val="00B16630"/>
    <w:rsid w:val="00B16C8F"/>
    <w:rsid w:val="00B36D38"/>
    <w:rsid w:val="00B415E3"/>
    <w:rsid w:val="00B449B3"/>
    <w:rsid w:val="00B5218A"/>
    <w:rsid w:val="00B63A68"/>
    <w:rsid w:val="00B64D71"/>
    <w:rsid w:val="00B66A1D"/>
    <w:rsid w:val="00B711E4"/>
    <w:rsid w:val="00B712C8"/>
    <w:rsid w:val="00B7326C"/>
    <w:rsid w:val="00B73FB5"/>
    <w:rsid w:val="00B77EF6"/>
    <w:rsid w:val="00B805A9"/>
    <w:rsid w:val="00B82F05"/>
    <w:rsid w:val="00B859E4"/>
    <w:rsid w:val="00B9135D"/>
    <w:rsid w:val="00BA0295"/>
    <w:rsid w:val="00BC4639"/>
    <w:rsid w:val="00BD51CB"/>
    <w:rsid w:val="00BD7547"/>
    <w:rsid w:val="00BE0ED9"/>
    <w:rsid w:val="00BE12CC"/>
    <w:rsid w:val="00C01877"/>
    <w:rsid w:val="00C022F5"/>
    <w:rsid w:val="00C17B66"/>
    <w:rsid w:val="00C21F5C"/>
    <w:rsid w:val="00C23787"/>
    <w:rsid w:val="00C25F0B"/>
    <w:rsid w:val="00C317AB"/>
    <w:rsid w:val="00C37BE5"/>
    <w:rsid w:val="00C43F27"/>
    <w:rsid w:val="00C46E6D"/>
    <w:rsid w:val="00C528B2"/>
    <w:rsid w:val="00C73099"/>
    <w:rsid w:val="00C94535"/>
    <w:rsid w:val="00C971E4"/>
    <w:rsid w:val="00C975E8"/>
    <w:rsid w:val="00C97987"/>
    <w:rsid w:val="00CA79DE"/>
    <w:rsid w:val="00CC49FF"/>
    <w:rsid w:val="00CD3F6E"/>
    <w:rsid w:val="00CD5AA8"/>
    <w:rsid w:val="00CD5DB3"/>
    <w:rsid w:val="00CE02D2"/>
    <w:rsid w:val="00CE2497"/>
    <w:rsid w:val="00CE3F9A"/>
    <w:rsid w:val="00CF159D"/>
    <w:rsid w:val="00CF162F"/>
    <w:rsid w:val="00CF3C43"/>
    <w:rsid w:val="00D07E0B"/>
    <w:rsid w:val="00D17CEE"/>
    <w:rsid w:val="00D22A8A"/>
    <w:rsid w:val="00D23FF1"/>
    <w:rsid w:val="00D2684A"/>
    <w:rsid w:val="00D26C7C"/>
    <w:rsid w:val="00D36353"/>
    <w:rsid w:val="00D440A6"/>
    <w:rsid w:val="00D5374D"/>
    <w:rsid w:val="00D539E9"/>
    <w:rsid w:val="00D549B6"/>
    <w:rsid w:val="00D57991"/>
    <w:rsid w:val="00D579DE"/>
    <w:rsid w:val="00D64DCC"/>
    <w:rsid w:val="00D7341F"/>
    <w:rsid w:val="00D8260F"/>
    <w:rsid w:val="00D91025"/>
    <w:rsid w:val="00D92A93"/>
    <w:rsid w:val="00D94AD7"/>
    <w:rsid w:val="00D94CC6"/>
    <w:rsid w:val="00D95A99"/>
    <w:rsid w:val="00DA4C71"/>
    <w:rsid w:val="00DA518F"/>
    <w:rsid w:val="00DB52CD"/>
    <w:rsid w:val="00DB5D21"/>
    <w:rsid w:val="00DB68DA"/>
    <w:rsid w:val="00DC5685"/>
    <w:rsid w:val="00DC6713"/>
    <w:rsid w:val="00DD0928"/>
    <w:rsid w:val="00DD5D83"/>
    <w:rsid w:val="00DE63AB"/>
    <w:rsid w:val="00DF63F0"/>
    <w:rsid w:val="00E01952"/>
    <w:rsid w:val="00E03592"/>
    <w:rsid w:val="00E05707"/>
    <w:rsid w:val="00E20402"/>
    <w:rsid w:val="00E214F9"/>
    <w:rsid w:val="00E2185D"/>
    <w:rsid w:val="00E2530A"/>
    <w:rsid w:val="00E26C4F"/>
    <w:rsid w:val="00E27BC3"/>
    <w:rsid w:val="00E3027C"/>
    <w:rsid w:val="00E41CE9"/>
    <w:rsid w:val="00E574A7"/>
    <w:rsid w:val="00E67C5A"/>
    <w:rsid w:val="00E84FDD"/>
    <w:rsid w:val="00EB23AB"/>
    <w:rsid w:val="00EB3D53"/>
    <w:rsid w:val="00EC399D"/>
    <w:rsid w:val="00ED1928"/>
    <w:rsid w:val="00ED2DF9"/>
    <w:rsid w:val="00EE0827"/>
    <w:rsid w:val="00F019C0"/>
    <w:rsid w:val="00F0279A"/>
    <w:rsid w:val="00F06A82"/>
    <w:rsid w:val="00F078FD"/>
    <w:rsid w:val="00F12EA3"/>
    <w:rsid w:val="00F140AD"/>
    <w:rsid w:val="00F27752"/>
    <w:rsid w:val="00F4539C"/>
    <w:rsid w:val="00F52895"/>
    <w:rsid w:val="00F57478"/>
    <w:rsid w:val="00F74815"/>
    <w:rsid w:val="00F76F33"/>
    <w:rsid w:val="00F91DA7"/>
    <w:rsid w:val="00F9516E"/>
    <w:rsid w:val="00F96138"/>
    <w:rsid w:val="00FA2250"/>
    <w:rsid w:val="00FA3E82"/>
    <w:rsid w:val="00FB0BCE"/>
    <w:rsid w:val="00FB2245"/>
    <w:rsid w:val="00FB777F"/>
    <w:rsid w:val="00FC075F"/>
    <w:rsid w:val="00FC7305"/>
    <w:rsid w:val="00FD777B"/>
    <w:rsid w:val="00FD7BE8"/>
    <w:rsid w:val="00FE4675"/>
    <w:rsid w:val="00FE540E"/>
    <w:rsid w:val="00FF3499"/>
    <w:rsid w:val="00FF3FD2"/>
    <w:rsid w:val="023D9D73"/>
    <w:rsid w:val="05C08417"/>
    <w:rsid w:val="061BF766"/>
    <w:rsid w:val="093A6FCB"/>
    <w:rsid w:val="0A64E333"/>
    <w:rsid w:val="0B491B8C"/>
    <w:rsid w:val="0CAA8EA7"/>
    <w:rsid w:val="0EE97E7A"/>
    <w:rsid w:val="0F99796E"/>
    <w:rsid w:val="1035C76B"/>
    <w:rsid w:val="10ED3689"/>
    <w:rsid w:val="14A75612"/>
    <w:rsid w:val="165DF2B4"/>
    <w:rsid w:val="17B6BEAF"/>
    <w:rsid w:val="17DEF6D4"/>
    <w:rsid w:val="197EC8F9"/>
    <w:rsid w:val="1AFD6F39"/>
    <w:rsid w:val="1C993F9A"/>
    <w:rsid w:val="1CB40BDB"/>
    <w:rsid w:val="1D114743"/>
    <w:rsid w:val="1D927ABC"/>
    <w:rsid w:val="1E13CCD7"/>
    <w:rsid w:val="1E187F94"/>
    <w:rsid w:val="23D21071"/>
    <w:rsid w:val="2469E5FE"/>
    <w:rsid w:val="256DE0D2"/>
    <w:rsid w:val="264021E0"/>
    <w:rsid w:val="27ADD14C"/>
    <w:rsid w:val="284ACDCC"/>
    <w:rsid w:val="28A58194"/>
    <w:rsid w:val="29D49A4E"/>
    <w:rsid w:val="2A372430"/>
    <w:rsid w:val="2BDD2256"/>
    <w:rsid w:val="2CBA9E0A"/>
    <w:rsid w:val="2D193366"/>
    <w:rsid w:val="2E53214B"/>
    <w:rsid w:val="32D5A510"/>
    <w:rsid w:val="32EC26ED"/>
    <w:rsid w:val="34DBF72E"/>
    <w:rsid w:val="3730E040"/>
    <w:rsid w:val="37DF852D"/>
    <w:rsid w:val="3879CA0F"/>
    <w:rsid w:val="38E77CE2"/>
    <w:rsid w:val="39424014"/>
    <w:rsid w:val="3AC4CD5D"/>
    <w:rsid w:val="3B3B00D1"/>
    <w:rsid w:val="3B7AEA89"/>
    <w:rsid w:val="3C4F9CCB"/>
    <w:rsid w:val="3C930933"/>
    <w:rsid w:val="3D8CD642"/>
    <w:rsid w:val="3DA021C4"/>
    <w:rsid w:val="42638BE9"/>
    <w:rsid w:val="432CEA59"/>
    <w:rsid w:val="446C3AF4"/>
    <w:rsid w:val="44DA2A7D"/>
    <w:rsid w:val="451C4E98"/>
    <w:rsid w:val="45744B50"/>
    <w:rsid w:val="45855451"/>
    <w:rsid w:val="471A902B"/>
    <w:rsid w:val="478BA2DB"/>
    <w:rsid w:val="47B6E48C"/>
    <w:rsid w:val="480981A5"/>
    <w:rsid w:val="492983ED"/>
    <w:rsid w:val="4E0F0C8F"/>
    <w:rsid w:val="4E74167F"/>
    <w:rsid w:val="4F5A0375"/>
    <w:rsid w:val="507898C2"/>
    <w:rsid w:val="52D98730"/>
    <w:rsid w:val="54C70200"/>
    <w:rsid w:val="54CBCB69"/>
    <w:rsid w:val="572DFF43"/>
    <w:rsid w:val="5766B93E"/>
    <w:rsid w:val="5AB7DC93"/>
    <w:rsid w:val="5C3A2A61"/>
    <w:rsid w:val="5DE1EA4C"/>
    <w:rsid w:val="60603C17"/>
    <w:rsid w:val="61C54F12"/>
    <w:rsid w:val="62234381"/>
    <w:rsid w:val="631BF02A"/>
    <w:rsid w:val="6435AAAB"/>
    <w:rsid w:val="64ED44CC"/>
    <w:rsid w:val="68D631B0"/>
    <w:rsid w:val="69CB42C4"/>
    <w:rsid w:val="6CB57719"/>
    <w:rsid w:val="6D2E69CE"/>
    <w:rsid w:val="6E51898C"/>
    <w:rsid w:val="6E919C44"/>
    <w:rsid w:val="70736846"/>
    <w:rsid w:val="71C6816F"/>
    <w:rsid w:val="736251D0"/>
    <w:rsid w:val="74092312"/>
    <w:rsid w:val="74FE2231"/>
    <w:rsid w:val="76755401"/>
    <w:rsid w:val="77897E95"/>
    <w:rsid w:val="781DAD36"/>
    <w:rsid w:val="78BA55FB"/>
    <w:rsid w:val="7B9C0181"/>
    <w:rsid w:val="7C975B39"/>
    <w:rsid w:val="7E53A186"/>
    <w:rsid w:val="7EB67FDE"/>
    <w:rsid w:val="7F949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E8A83"/>
  <w15:docId w15:val="{40644B7D-91CA-4AFD-A39B-5804B0929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F05"/>
    <w:pPr>
      <w:spacing w:after="0" w:line="240" w:lineRule="auto"/>
    </w:pPr>
    <w:rPr>
      <w:rFonts w:ascii="Calibri" w:hAnsi="Calibri" w:cs="Times New Roman"/>
    </w:rPr>
  </w:style>
  <w:style w:type="paragraph" w:styleId="Heading1">
    <w:name w:val="heading 1"/>
    <w:basedOn w:val="Normal"/>
    <w:link w:val="Heading1Char"/>
    <w:uiPriority w:val="9"/>
    <w:qFormat/>
    <w:rsid w:val="00CD5DB3"/>
    <w:pPr>
      <w:keepNext/>
      <w:spacing w:before="480" w:line="276" w:lineRule="auto"/>
      <w:ind w:left="255" w:right="573"/>
      <w:outlineLvl w:val="0"/>
    </w:pPr>
    <w:rPr>
      <w:rFonts w:ascii="Cambria" w:hAnsi="Cambria"/>
      <w:b/>
      <w:bCs/>
      <w:color w:val="365F91"/>
      <w:kern w:val="36"/>
      <w:sz w:val="28"/>
      <w:szCs w:val="28"/>
    </w:rPr>
  </w:style>
  <w:style w:type="paragraph" w:styleId="Heading2">
    <w:name w:val="heading 2"/>
    <w:basedOn w:val="Normal"/>
    <w:next w:val="Normal"/>
    <w:link w:val="Heading2Char"/>
    <w:uiPriority w:val="9"/>
    <w:semiHidden/>
    <w:unhideWhenUsed/>
    <w:qFormat/>
    <w:rsid w:val="00165C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D95A9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2F05"/>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82F05"/>
    <w:pPr>
      <w:spacing w:line="276" w:lineRule="auto"/>
      <w:ind w:left="720"/>
      <w:contextualSpacing/>
    </w:pPr>
  </w:style>
  <w:style w:type="character" w:customStyle="1" w:styleId="NLHeading2Char">
    <w:name w:val="NL Heading 2 Char"/>
    <w:basedOn w:val="DefaultParagraphFont"/>
    <w:link w:val="NLHeading2"/>
    <w:locked/>
    <w:rsid w:val="00B82F05"/>
    <w:rPr>
      <w:rFonts w:ascii="Calibri" w:hAnsi="Calibri"/>
      <w:b/>
      <w:bCs/>
      <w:color w:val="00B050"/>
    </w:rPr>
  </w:style>
  <w:style w:type="paragraph" w:customStyle="1" w:styleId="NLHeading2">
    <w:name w:val="NL Heading 2"/>
    <w:basedOn w:val="Normal"/>
    <w:link w:val="NLHeading2Char"/>
    <w:rsid w:val="00B82F05"/>
    <w:pPr>
      <w:ind w:right="583"/>
    </w:pPr>
    <w:rPr>
      <w:rFonts w:cstheme="minorBidi"/>
      <w:b/>
      <w:bCs/>
      <w:color w:val="00B050"/>
    </w:rPr>
  </w:style>
  <w:style w:type="character" w:customStyle="1" w:styleId="NLHeading1Char">
    <w:name w:val="NL Heading 1 Char"/>
    <w:basedOn w:val="DefaultParagraphFont"/>
    <w:link w:val="NLHeading1"/>
    <w:locked/>
    <w:rsid w:val="00B82F05"/>
    <w:rPr>
      <w:rFonts w:ascii="Calibri" w:hAnsi="Calibri"/>
      <w:b/>
      <w:bCs/>
      <w:color w:val="00B050"/>
    </w:rPr>
  </w:style>
  <w:style w:type="paragraph" w:customStyle="1" w:styleId="NLHeading1">
    <w:name w:val="NL Heading 1"/>
    <w:basedOn w:val="Normal"/>
    <w:link w:val="NLHeading1Char"/>
    <w:rsid w:val="00B82F05"/>
    <w:pPr>
      <w:ind w:right="583"/>
    </w:pPr>
    <w:rPr>
      <w:rFonts w:cstheme="minorBidi"/>
      <w:b/>
      <w:bCs/>
      <w:color w:val="00B050"/>
    </w:rPr>
  </w:style>
  <w:style w:type="paragraph" w:styleId="BalloonText">
    <w:name w:val="Balloon Text"/>
    <w:basedOn w:val="Normal"/>
    <w:link w:val="BalloonTextChar"/>
    <w:uiPriority w:val="99"/>
    <w:semiHidden/>
    <w:unhideWhenUsed/>
    <w:rsid w:val="00B82F05"/>
    <w:rPr>
      <w:rFonts w:ascii="Tahoma" w:hAnsi="Tahoma" w:cs="Tahoma"/>
      <w:sz w:val="16"/>
      <w:szCs w:val="16"/>
    </w:rPr>
  </w:style>
  <w:style w:type="character" w:customStyle="1" w:styleId="BalloonTextChar">
    <w:name w:val="Balloon Text Char"/>
    <w:basedOn w:val="DefaultParagraphFont"/>
    <w:link w:val="BalloonText"/>
    <w:uiPriority w:val="99"/>
    <w:semiHidden/>
    <w:rsid w:val="00B82F05"/>
    <w:rPr>
      <w:rFonts w:ascii="Tahoma" w:hAnsi="Tahoma" w:cs="Tahoma"/>
      <w:sz w:val="16"/>
      <w:szCs w:val="16"/>
    </w:rPr>
  </w:style>
  <w:style w:type="paragraph" w:styleId="Header">
    <w:name w:val="header"/>
    <w:basedOn w:val="Normal"/>
    <w:link w:val="HeaderChar"/>
    <w:uiPriority w:val="99"/>
    <w:unhideWhenUsed/>
    <w:rsid w:val="004B4975"/>
    <w:pPr>
      <w:tabs>
        <w:tab w:val="center" w:pos="4513"/>
        <w:tab w:val="right" w:pos="9026"/>
      </w:tabs>
    </w:pPr>
  </w:style>
  <w:style w:type="character" w:customStyle="1" w:styleId="HeaderChar">
    <w:name w:val="Header Char"/>
    <w:basedOn w:val="DefaultParagraphFont"/>
    <w:link w:val="Header"/>
    <w:uiPriority w:val="99"/>
    <w:rsid w:val="004B4975"/>
    <w:rPr>
      <w:rFonts w:ascii="Calibri" w:hAnsi="Calibri" w:cs="Times New Roman"/>
    </w:rPr>
  </w:style>
  <w:style w:type="paragraph" w:styleId="Footer">
    <w:name w:val="footer"/>
    <w:basedOn w:val="Normal"/>
    <w:link w:val="FooterChar"/>
    <w:uiPriority w:val="99"/>
    <w:unhideWhenUsed/>
    <w:rsid w:val="004B4975"/>
    <w:pPr>
      <w:tabs>
        <w:tab w:val="center" w:pos="4513"/>
        <w:tab w:val="right" w:pos="9026"/>
      </w:tabs>
    </w:pPr>
  </w:style>
  <w:style w:type="character" w:customStyle="1" w:styleId="FooterChar">
    <w:name w:val="Footer Char"/>
    <w:basedOn w:val="DefaultParagraphFont"/>
    <w:link w:val="Footer"/>
    <w:uiPriority w:val="99"/>
    <w:rsid w:val="004B4975"/>
    <w:rPr>
      <w:rFonts w:ascii="Calibri" w:hAnsi="Calibri" w:cs="Times New Roman"/>
    </w:rPr>
  </w:style>
  <w:style w:type="character" w:customStyle="1" w:styleId="titleseparator3">
    <w:name w:val="titleseparator3"/>
    <w:basedOn w:val="DefaultParagraphFont"/>
    <w:rsid w:val="00B031A8"/>
    <w:rPr>
      <w:vanish/>
      <w:webHidden w:val="0"/>
      <w:specVanish w:val="0"/>
    </w:rPr>
  </w:style>
  <w:style w:type="character" w:customStyle="1" w:styleId="subtitle5">
    <w:name w:val="subtitle5"/>
    <w:basedOn w:val="DefaultParagraphFont"/>
    <w:rsid w:val="00B031A8"/>
    <w:rPr>
      <w:vanish w:val="0"/>
      <w:webHidden w:val="0"/>
      <w:sz w:val="30"/>
      <w:szCs w:val="30"/>
      <w:specVanish w:val="0"/>
    </w:rPr>
  </w:style>
  <w:style w:type="paragraph" w:styleId="NormalWeb">
    <w:name w:val="Normal (Web)"/>
    <w:basedOn w:val="Normal"/>
    <w:uiPriority w:val="99"/>
    <w:unhideWhenUsed/>
    <w:rsid w:val="00CD3F6E"/>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144E1E"/>
    <w:rPr>
      <w:color w:val="800080" w:themeColor="followedHyperlink"/>
      <w:u w:val="single"/>
    </w:rPr>
  </w:style>
  <w:style w:type="character" w:customStyle="1" w:styleId="tableentry">
    <w:name w:val="tableentry"/>
    <w:basedOn w:val="DefaultParagraphFont"/>
    <w:rsid w:val="005E6B08"/>
  </w:style>
  <w:style w:type="character" w:styleId="CommentReference">
    <w:name w:val="annotation reference"/>
    <w:basedOn w:val="DefaultParagraphFont"/>
    <w:uiPriority w:val="99"/>
    <w:semiHidden/>
    <w:unhideWhenUsed/>
    <w:rsid w:val="00976A8B"/>
    <w:rPr>
      <w:sz w:val="16"/>
      <w:szCs w:val="16"/>
    </w:rPr>
  </w:style>
  <w:style w:type="paragraph" w:styleId="CommentText">
    <w:name w:val="annotation text"/>
    <w:basedOn w:val="Normal"/>
    <w:link w:val="CommentTextChar"/>
    <w:uiPriority w:val="99"/>
    <w:semiHidden/>
    <w:unhideWhenUsed/>
    <w:rsid w:val="00976A8B"/>
    <w:rPr>
      <w:sz w:val="20"/>
      <w:szCs w:val="20"/>
    </w:rPr>
  </w:style>
  <w:style w:type="character" w:customStyle="1" w:styleId="CommentTextChar">
    <w:name w:val="Comment Text Char"/>
    <w:basedOn w:val="DefaultParagraphFont"/>
    <w:link w:val="CommentText"/>
    <w:uiPriority w:val="99"/>
    <w:semiHidden/>
    <w:rsid w:val="00976A8B"/>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6A8B"/>
    <w:rPr>
      <w:b/>
      <w:bCs/>
    </w:rPr>
  </w:style>
  <w:style w:type="character" w:customStyle="1" w:styleId="CommentSubjectChar">
    <w:name w:val="Comment Subject Char"/>
    <w:basedOn w:val="CommentTextChar"/>
    <w:link w:val="CommentSubject"/>
    <w:uiPriority w:val="99"/>
    <w:semiHidden/>
    <w:rsid w:val="00976A8B"/>
    <w:rPr>
      <w:rFonts w:ascii="Calibri" w:hAnsi="Calibri" w:cs="Times New Roman"/>
      <w:b/>
      <w:bCs/>
      <w:sz w:val="20"/>
      <w:szCs w:val="20"/>
    </w:rPr>
  </w:style>
  <w:style w:type="table" w:styleId="TableGrid">
    <w:name w:val="Table Grid"/>
    <w:basedOn w:val="TableNormal"/>
    <w:uiPriority w:val="59"/>
    <w:rsid w:val="00556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ottBody">
    <w:name w:val="Abbott Body"/>
    <w:rsid w:val="00776A51"/>
    <w:pPr>
      <w:spacing w:after="0" w:line="240" w:lineRule="auto"/>
    </w:pPr>
    <w:rPr>
      <w:rFonts w:ascii="HelveticaNeue LT 55 Roman" w:eastAsia="Times New Roman" w:hAnsi="HelveticaNeue LT 55 Roman" w:cs="Times New Roman"/>
      <w:lang w:val="en-US"/>
    </w:rPr>
  </w:style>
  <w:style w:type="paragraph" w:customStyle="1" w:styleId="Default">
    <w:name w:val="Default"/>
    <w:rsid w:val="009165A4"/>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CD5DB3"/>
    <w:rPr>
      <w:rFonts w:ascii="Cambria" w:hAnsi="Cambria" w:cs="Times New Roman"/>
      <w:b/>
      <w:bCs/>
      <w:color w:val="365F91"/>
      <w:kern w:val="36"/>
      <w:sz w:val="28"/>
      <w:szCs w:val="28"/>
    </w:rPr>
  </w:style>
  <w:style w:type="character" w:customStyle="1" w:styleId="Heading4Char">
    <w:name w:val="Heading 4 Char"/>
    <w:basedOn w:val="DefaultParagraphFont"/>
    <w:link w:val="Heading4"/>
    <w:uiPriority w:val="9"/>
    <w:semiHidden/>
    <w:rsid w:val="00D95A99"/>
    <w:rPr>
      <w:rFonts w:asciiTheme="majorHAnsi" w:eastAsiaTheme="majorEastAsia" w:hAnsiTheme="majorHAnsi" w:cstheme="majorBidi"/>
      <w:b/>
      <w:bCs/>
      <w:i/>
      <w:iCs/>
      <w:color w:val="4F81BD" w:themeColor="accent1"/>
    </w:rPr>
  </w:style>
  <w:style w:type="paragraph" w:customStyle="1" w:styleId="intro1">
    <w:name w:val="intro1"/>
    <w:basedOn w:val="Normal"/>
    <w:rsid w:val="00AC316F"/>
    <w:pPr>
      <w:spacing w:before="48" w:after="240" w:line="324" w:lineRule="atLeast"/>
    </w:pPr>
    <w:rPr>
      <w:rFonts w:ascii="Georgia" w:eastAsia="Times New Roman" w:hAnsi="Georgia" w:cs="Arial"/>
      <w:color w:val="5C5551"/>
      <w:sz w:val="32"/>
      <w:szCs w:val="32"/>
      <w:lang w:eastAsia="en-GB"/>
    </w:rPr>
  </w:style>
  <w:style w:type="character" w:styleId="Strong">
    <w:name w:val="Strong"/>
    <w:basedOn w:val="DefaultParagraphFont"/>
    <w:uiPriority w:val="22"/>
    <w:qFormat/>
    <w:rsid w:val="00CA79DE"/>
    <w:rPr>
      <w:b/>
      <w:bCs/>
    </w:rPr>
  </w:style>
  <w:style w:type="paragraph" w:customStyle="1" w:styleId="p1">
    <w:name w:val="p1"/>
    <w:basedOn w:val="Normal"/>
    <w:rsid w:val="00442722"/>
    <w:rPr>
      <w:rFonts w:ascii="Arial" w:hAnsi="Arial" w:cs="Arial"/>
      <w:sz w:val="18"/>
      <w:szCs w:val="18"/>
      <w:lang w:eastAsia="en-GB"/>
    </w:rPr>
  </w:style>
  <w:style w:type="character" w:customStyle="1" w:styleId="Heading2Char">
    <w:name w:val="Heading 2 Char"/>
    <w:basedOn w:val="DefaultParagraphFont"/>
    <w:link w:val="Heading2"/>
    <w:uiPriority w:val="9"/>
    <w:semiHidden/>
    <w:rsid w:val="00165C27"/>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E0ED9"/>
    <w:rPr>
      <w:rFonts w:ascii="Calibri" w:hAnsi="Calibri" w:cs="Times New Roman"/>
    </w:rPr>
  </w:style>
  <w:style w:type="character" w:customStyle="1" w:styleId="normaltextrun">
    <w:name w:val="normaltextrun"/>
    <w:basedOn w:val="DefaultParagraphFont"/>
    <w:rsid w:val="00A92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4856">
      <w:bodyDiv w:val="1"/>
      <w:marLeft w:val="0"/>
      <w:marRight w:val="0"/>
      <w:marTop w:val="0"/>
      <w:marBottom w:val="150"/>
      <w:divBdr>
        <w:top w:val="none" w:sz="0" w:space="0" w:color="auto"/>
        <w:left w:val="none" w:sz="0" w:space="0" w:color="auto"/>
        <w:bottom w:val="none" w:sz="0" w:space="0" w:color="auto"/>
        <w:right w:val="none" w:sz="0" w:space="0" w:color="auto"/>
      </w:divBdr>
      <w:divsChild>
        <w:div w:id="470371864">
          <w:marLeft w:val="0"/>
          <w:marRight w:val="0"/>
          <w:marTop w:val="0"/>
          <w:marBottom w:val="0"/>
          <w:divBdr>
            <w:top w:val="none" w:sz="0" w:space="0" w:color="auto"/>
            <w:left w:val="none" w:sz="0" w:space="0" w:color="auto"/>
            <w:bottom w:val="none" w:sz="0" w:space="0" w:color="auto"/>
            <w:right w:val="none" w:sz="0" w:space="0" w:color="auto"/>
          </w:divBdr>
          <w:divsChild>
            <w:div w:id="155610507">
              <w:marLeft w:val="0"/>
              <w:marRight w:val="0"/>
              <w:marTop w:val="0"/>
              <w:marBottom w:val="0"/>
              <w:divBdr>
                <w:top w:val="none" w:sz="0" w:space="0" w:color="auto"/>
                <w:left w:val="none" w:sz="0" w:space="0" w:color="auto"/>
                <w:bottom w:val="none" w:sz="0" w:space="0" w:color="auto"/>
                <w:right w:val="none" w:sz="0" w:space="0" w:color="auto"/>
              </w:divBdr>
              <w:divsChild>
                <w:div w:id="1443302548">
                  <w:marLeft w:val="0"/>
                  <w:marRight w:val="0"/>
                  <w:marTop w:val="0"/>
                  <w:marBottom w:val="0"/>
                  <w:divBdr>
                    <w:top w:val="none" w:sz="0" w:space="0" w:color="auto"/>
                    <w:left w:val="none" w:sz="0" w:space="0" w:color="auto"/>
                    <w:bottom w:val="none" w:sz="0" w:space="0" w:color="auto"/>
                    <w:right w:val="none" w:sz="0" w:space="0" w:color="auto"/>
                  </w:divBdr>
                  <w:divsChild>
                    <w:div w:id="498158112">
                      <w:marLeft w:val="0"/>
                      <w:marRight w:val="0"/>
                      <w:marTop w:val="0"/>
                      <w:marBottom w:val="0"/>
                      <w:divBdr>
                        <w:top w:val="none" w:sz="0" w:space="0" w:color="auto"/>
                        <w:left w:val="none" w:sz="0" w:space="0" w:color="auto"/>
                        <w:bottom w:val="none" w:sz="0" w:space="0" w:color="auto"/>
                        <w:right w:val="none" w:sz="0" w:space="0" w:color="auto"/>
                      </w:divBdr>
                      <w:divsChild>
                        <w:div w:id="321742095">
                          <w:marLeft w:val="0"/>
                          <w:marRight w:val="0"/>
                          <w:marTop w:val="0"/>
                          <w:marBottom w:val="0"/>
                          <w:divBdr>
                            <w:top w:val="none" w:sz="0" w:space="0" w:color="auto"/>
                            <w:left w:val="none" w:sz="0" w:space="0" w:color="auto"/>
                            <w:bottom w:val="none" w:sz="0" w:space="0" w:color="auto"/>
                            <w:right w:val="none" w:sz="0" w:space="0" w:color="auto"/>
                          </w:divBdr>
                          <w:divsChild>
                            <w:div w:id="538274540">
                              <w:marLeft w:val="0"/>
                              <w:marRight w:val="0"/>
                              <w:marTop w:val="0"/>
                              <w:marBottom w:val="0"/>
                              <w:divBdr>
                                <w:top w:val="none" w:sz="0" w:space="0" w:color="auto"/>
                                <w:left w:val="none" w:sz="0" w:space="0" w:color="auto"/>
                                <w:bottom w:val="none" w:sz="0" w:space="0" w:color="auto"/>
                                <w:right w:val="none" w:sz="0" w:space="0" w:color="auto"/>
                              </w:divBdr>
                              <w:divsChild>
                                <w:div w:id="345522408">
                                  <w:marLeft w:val="0"/>
                                  <w:marRight w:val="4500"/>
                                  <w:marTop w:val="0"/>
                                  <w:marBottom w:val="0"/>
                                  <w:divBdr>
                                    <w:top w:val="none" w:sz="0" w:space="0" w:color="auto"/>
                                    <w:left w:val="none" w:sz="0" w:space="0" w:color="auto"/>
                                    <w:bottom w:val="none" w:sz="0" w:space="0" w:color="auto"/>
                                    <w:right w:val="none" w:sz="0" w:space="0" w:color="auto"/>
                                  </w:divBdr>
                                  <w:divsChild>
                                    <w:div w:id="370964509">
                                      <w:marLeft w:val="0"/>
                                      <w:marRight w:val="0"/>
                                      <w:marTop w:val="0"/>
                                      <w:marBottom w:val="0"/>
                                      <w:divBdr>
                                        <w:top w:val="none" w:sz="0" w:space="0" w:color="auto"/>
                                        <w:left w:val="none" w:sz="0" w:space="0" w:color="auto"/>
                                        <w:bottom w:val="none" w:sz="0" w:space="0" w:color="auto"/>
                                        <w:right w:val="none" w:sz="0" w:space="0" w:color="auto"/>
                                      </w:divBdr>
                                      <w:divsChild>
                                        <w:div w:id="53745933">
                                          <w:marLeft w:val="0"/>
                                          <w:marRight w:val="0"/>
                                          <w:marTop w:val="150"/>
                                          <w:marBottom w:val="150"/>
                                          <w:divBdr>
                                            <w:top w:val="single" w:sz="6" w:space="4" w:color="CCCCCC"/>
                                            <w:left w:val="single" w:sz="6" w:space="11" w:color="CCCCCC"/>
                                            <w:bottom w:val="single" w:sz="6" w:space="4" w:color="CCCCCC"/>
                                            <w:right w:val="single" w:sz="6" w:space="11" w:color="CCCCCC"/>
                                          </w:divBdr>
                                          <w:divsChild>
                                            <w:div w:id="37605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13883">
      <w:bodyDiv w:val="1"/>
      <w:marLeft w:val="0"/>
      <w:marRight w:val="0"/>
      <w:marTop w:val="0"/>
      <w:marBottom w:val="0"/>
      <w:divBdr>
        <w:top w:val="none" w:sz="0" w:space="0" w:color="auto"/>
        <w:left w:val="none" w:sz="0" w:space="0" w:color="auto"/>
        <w:bottom w:val="none" w:sz="0" w:space="0" w:color="auto"/>
        <w:right w:val="none" w:sz="0" w:space="0" w:color="auto"/>
      </w:divBdr>
    </w:div>
    <w:div w:id="181671865">
      <w:bodyDiv w:val="1"/>
      <w:marLeft w:val="0"/>
      <w:marRight w:val="0"/>
      <w:marTop w:val="0"/>
      <w:marBottom w:val="0"/>
      <w:divBdr>
        <w:top w:val="none" w:sz="0" w:space="0" w:color="auto"/>
        <w:left w:val="none" w:sz="0" w:space="0" w:color="auto"/>
        <w:bottom w:val="none" w:sz="0" w:space="0" w:color="auto"/>
        <w:right w:val="none" w:sz="0" w:space="0" w:color="auto"/>
      </w:divBdr>
    </w:div>
    <w:div w:id="232131386">
      <w:bodyDiv w:val="1"/>
      <w:marLeft w:val="0"/>
      <w:marRight w:val="0"/>
      <w:marTop w:val="0"/>
      <w:marBottom w:val="0"/>
      <w:divBdr>
        <w:top w:val="none" w:sz="0" w:space="0" w:color="auto"/>
        <w:left w:val="none" w:sz="0" w:space="0" w:color="auto"/>
        <w:bottom w:val="none" w:sz="0" w:space="0" w:color="auto"/>
        <w:right w:val="none" w:sz="0" w:space="0" w:color="auto"/>
      </w:divBdr>
      <w:divsChild>
        <w:div w:id="752438481">
          <w:marLeft w:val="0"/>
          <w:marRight w:val="0"/>
          <w:marTop w:val="0"/>
          <w:marBottom w:val="0"/>
          <w:divBdr>
            <w:top w:val="none" w:sz="0" w:space="0" w:color="auto"/>
            <w:left w:val="none" w:sz="0" w:space="0" w:color="auto"/>
            <w:bottom w:val="none" w:sz="0" w:space="0" w:color="auto"/>
            <w:right w:val="none" w:sz="0" w:space="0" w:color="auto"/>
          </w:divBdr>
          <w:divsChild>
            <w:div w:id="8539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00482">
      <w:bodyDiv w:val="1"/>
      <w:marLeft w:val="0"/>
      <w:marRight w:val="0"/>
      <w:marTop w:val="0"/>
      <w:marBottom w:val="0"/>
      <w:divBdr>
        <w:top w:val="none" w:sz="0" w:space="0" w:color="auto"/>
        <w:left w:val="none" w:sz="0" w:space="0" w:color="auto"/>
        <w:bottom w:val="none" w:sz="0" w:space="0" w:color="auto"/>
        <w:right w:val="none" w:sz="0" w:space="0" w:color="auto"/>
      </w:divBdr>
    </w:div>
    <w:div w:id="303388601">
      <w:bodyDiv w:val="1"/>
      <w:marLeft w:val="0"/>
      <w:marRight w:val="0"/>
      <w:marTop w:val="0"/>
      <w:marBottom w:val="0"/>
      <w:divBdr>
        <w:top w:val="none" w:sz="0" w:space="0" w:color="auto"/>
        <w:left w:val="none" w:sz="0" w:space="0" w:color="auto"/>
        <w:bottom w:val="none" w:sz="0" w:space="0" w:color="auto"/>
        <w:right w:val="none" w:sz="0" w:space="0" w:color="auto"/>
      </w:divBdr>
    </w:div>
    <w:div w:id="324212158">
      <w:bodyDiv w:val="1"/>
      <w:marLeft w:val="0"/>
      <w:marRight w:val="0"/>
      <w:marTop w:val="0"/>
      <w:marBottom w:val="150"/>
      <w:divBdr>
        <w:top w:val="none" w:sz="0" w:space="0" w:color="auto"/>
        <w:left w:val="none" w:sz="0" w:space="0" w:color="auto"/>
        <w:bottom w:val="none" w:sz="0" w:space="0" w:color="auto"/>
        <w:right w:val="none" w:sz="0" w:space="0" w:color="auto"/>
      </w:divBdr>
      <w:divsChild>
        <w:div w:id="2002153614">
          <w:marLeft w:val="0"/>
          <w:marRight w:val="0"/>
          <w:marTop w:val="0"/>
          <w:marBottom w:val="0"/>
          <w:divBdr>
            <w:top w:val="none" w:sz="0" w:space="0" w:color="auto"/>
            <w:left w:val="none" w:sz="0" w:space="0" w:color="auto"/>
            <w:bottom w:val="none" w:sz="0" w:space="0" w:color="auto"/>
            <w:right w:val="none" w:sz="0" w:space="0" w:color="auto"/>
          </w:divBdr>
          <w:divsChild>
            <w:div w:id="79066060">
              <w:marLeft w:val="0"/>
              <w:marRight w:val="0"/>
              <w:marTop w:val="0"/>
              <w:marBottom w:val="0"/>
              <w:divBdr>
                <w:top w:val="none" w:sz="0" w:space="0" w:color="auto"/>
                <w:left w:val="none" w:sz="0" w:space="0" w:color="auto"/>
                <w:bottom w:val="none" w:sz="0" w:space="0" w:color="auto"/>
                <w:right w:val="none" w:sz="0" w:space="0" w:color="auto"/>
              </w:divBdr>
              <w:divsChild>
                <w:div w:id="623541373">
                  <w:marLeft w:val="0"/>
                  <w:marRight w:val="0"/>
                  <w:marTop w:val="0"/>
                  <w:marBottom w:val="0"/>
                  <w:divBdr>
                    <w:top w:val="none" w:sz="0" w:space="0" w:color="auto"/>
                    <w:left w:val="none" w:sz="0" w:space="0" w:color="auto"/>
                    <w:bottom w:val="none" w:sz="0" w:space="0" w:color="auto"/>
                    <w:right w:val="none" w:sz="0" w:space="0" w:color="auto"/>
                  </w:divBdr>
                  <w:divsChild>
                    <w:div w:id="1316758658">
                      <w:marLeft w:val="0"/>
                      <w:marRight w:val="0"/>
                      <w:marTop w:val="0"/>
                      <w:marBottom w:val="0"/>
                      <w:divBdr>
                        <w:top w:val="none" w:sz="0" w:space="0" w:color="auto"/>
                        <w:left w:val="none" w:sz="0" w:space="0" w:color="auto"/>
                        <w:bottom w:val="none" w:sz="0" w:space="0" w:color="auto"/>
                        <w:right w:val="none" w:sz="0" w:space="0" w:color="auto"/>
                      </w:divBdr>
                      <w:divsChild>
                        <w:div w:id="1759399420">
                          <w:marLeft w:val="0"/>
                          <w:marRight w:val="0"/>
                          <w:marTop w:val="0"/>
                          <w:marBottom w:val="0"/>
                          <w:divBdr>
                            <w:top w:val="none" w:sz="0" w:space="0" w:color="auto"/>
                            <w:left w:val="none" w:sz="0" w:space="0" w:color="auto"/>
                            <w:bottom w:val="none" w:sz="0" w:space="0" w:color="auto"/>
                            <w:right w:val="none" w:sz="0" w:space="0" w:color="auto"/>
                          </w:divBdr>
                          <w:divsChild>
                            <w:div w:id="18705939">
                              <w:marLeft w:val="0"/>
                              <w:marRight w:val="0"/>
                              <w:marTop w:val="0"/>
                              <w:marBottom w:val="0"/>
                              <w:divBdr>
                                <w:top w:val="none" w:sz="0" w:space="0" w:color="auto"/>
                                <w:left w:val="none" w:sz="0" w:space="0" w:color="auto"/>
                                <w:bottom w:val="none" w:sz="0" w:space="0" w:color="auto"/>
                                <w:right w:val="none" w:sz="0" w:space="0" w:color="auto"/>
                              </w:divBdr>
                              <w:divsChild>
                                <w:div w:id="1339113396">
                                  <w:marLeft w:val="0"/>
                                  <w:marRight w:val="4500"/>
                                  <w:marTop w:val="0"/>
                                  <w:marBottom w:val="0"/>
                                  <w:divBdr>
                                    <w:top w:val="none" w:sz="0" w:space="0" w:color="auto"/>
                                    <w:left w:val="none" w:sz="0" w:space="0" w:color="auto"/>
                                    <w:bottom w:val="none" w:sz="0" w:space="0" w:color="auto"/>
                                    <w:right w:val="none" w:sz="0" w:space="0" w:color="auto"/>
                                  </w:divBdr>
                                  <w:divsChild>
                                    <w:div w:id="1912692217">
                                      <w:marLeft w:val="0"/>
                                      <w:marRight w:val="0"/>
                                      <w:marTop w:val="0"/>
                                      <w:marBottom w:val="0"/>
                                      <w:divBdr>
                                        <w:top w:val="none" w:sz="0" w:space="0" w:color="auto"/>
                                        <w:left w:val="none" w:sz="0" w:space="0" w:color="auto"/>
                                        <w:bottom w:val="none" w:sz="0" w:space="0" w:color="auto"/>
                                        <w:right w:val="none" w:sz="0" w:space="0" w:color="auto"/>
                                      </w:divBdr>
                                      <w:divsChild>
                                        <w:div w:id="768237454">
                                          <w:marLeft w:val="0"/>
                                          <w:marRight w:val="0"/>
                                          <w:marTop w:val="150"/>
                                          <w:marBottom w:val="150"/>
                                          <w:divBdr>
                                            <w:top w:val="single" w:sz="6" w:space="4" w:color="CCCCCC"/>
                                            <w:left w:val="single" w:sz="6" w:space="11" w:color="CCCCCC"/>
                                            <w:bottom w:val="single" w:sz="6" w:space="4" w:color="CCCCCC"/>
                                            <w:right w:val="single" w:sz="6" w:space="11" w:color="CCCCCC"/>
                                          </w:divBdr>
                                          <w:divsChild>
                                            <w:div w:id="10359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558099">
      <w:bodyDiv w:val="1"/>
      <w:marLeft w:val="0"/>
      <w:marRight w:val="0"/>
      <w:marTop w:val="0"/>
      <w:marBottom w:val="0"/>
      <w:divBdr>
        <w:top w:val="none" w:sz="0" w:space="0" w:color="auto"/>
        <w:left w:val="none" w:sz="0" w:space="0" w:color="auto"/>
        <w:bottom w:val="none" w:sz="0" w:space="0" w:color="auto"/>
        <w:right w:val="none" w:sz="0" w:space="0" w:color="auto"/>
      </w:divBdr>
    </w:div>
    <w:div w:id="625745310">
      <w:bodyDiv w:val="1"/>
      <w:marLeft w:val="0"/>
      <w:marRight w:val="0"/>
      <w:marTop w:val="0"/>
      <w:marBottom w:val="0"/>
      <w:divBdr>
        <w:top w:val="none" w:sz="0" w:space="0" w:color="auto"/>
        <w:left w:val="none" w:sz="0" w:space="0" w:color="auto"/>
        <w:bottom w:val="none" w:sz="0" w:space="0" w:color="auto"/>
        <w:right w:val="none" w:sz="0" w:space="0" w:color="auto"/>
      </w:divBdr>
    </w:div>
    <w:div w:id="635375841">
      <w:bodyDiv w:val="1"/>
      <w:marLeft w:val="0"/>
      <w:marRight w:val="0"/>
      <w:marTop w:val="0"/>
      <w:marBottom w:val="0"/>
      <w:divBdr>
        <w:top w:val="none" w:sz="0" w:space="0" w:color="auto"/>
        <w:left w:val="none" w:sz="0" w:space="0" w:color="auto"/>
        <w:bottom w:val="none" w:sz="0" w:space="0" w:color="auto"/>
        <w:right w:val="none" w:sz="0" w:space="0" w:color="auto"/>
      </w:divBdr>
    </w:div>
    <w:div w:id="745541775">
      <w:bodyDiv w:val="1"/>
      <w:marLeft w:val="0"/>
      <w:marRight w:val="0"/>
      <w:marTop w:val="0"/>
      <w:marBottom w:val="0"/>
      <w:divBdr>
        <w:top w:val="none" w:sz="0" w:space="0" w:color="auto"/>
        <w:left w:val="none" w:sz="0" w:space="0" w:color="auto"/>
        <w:bottom w:val="none" w:sz="0" w:space="0" w:color="auto"/>
        <w:right w:val="none" w:sz="0" w:space="0" w:color="auto"/>
      </w:divBdr>
    </w:div>
    <w:div w:id="749929013">
      <w:bodyDiv w:val="1"/>
      <w:marLeft w:val="0"/>
      <w:marRight w:val="0"/>
      <w:marTop w:val="0"/>
      <w:marBottom w:val="0"/>
      <w:divBdr>
        <w:top w:val="none" w:sz="0" w:space="0" w:color="auto"/>
        <w:left w:val="none" w:sz="0" w:space="0" w:color="auto"/>
        <w:bottom w:val="none" w:sz="0" w:space="0" w:color="auto"/>
        <w:right w:val="none" w:sz="0" w:space="0" w:color="auto"/>
      </w:divBdr>
    </w:div>
    <w:div w:id="761994465">
      <w:bodyDiv w:val="1"/>
      <w:marLeft w:val="0"/>
      <w:marRight w:val="0"/>
      <w:marTop w:val="0"/>
      <w:marBottom w:val="0"/>
      <w:divBdr>
        <w:top w:val="none" w:sz="0" w:space="0" w:color="auto"/>
        <w:left w:val="none" w:sz="0" w:space="0" w:color="auto"/>
        <w:bottom w:val="none" w:sz="0" w:space="0" w:color="auto"/>
        <w:right w:val="none" w:sz="0" w:space="0" w:color="auto"/>
      </w:divBdr>
    </w:div>
    <w:div w:id="805244523">
      <w:bodyDiv w:val="1"/>
      <w:marLeft w:val="0"/>
      <w:marRight w:val="0"/>
      <w:marTop w:val="0"/>
      <w:marBottom w:val="0"/>
      <w:divBdr>
        <w:top w:val="none" w:sz="0" w:space="0" w:color="auto"/>
        <w:left w:val="none" w:sz="0" w:space="0" w:color="auto"/>
        <w:bottom w:val="none" w:sz="0" w:space="0" w:color="auto"/>
        <w:right w:val="none" w:sz="0" w:space="0" w:color="auto"/>
      </w:divBdr>
    </w:div>
    <w:div w:id="819618534">
      <w:bodyDiv w:val="1"/>
      <w:marLeft w:val="0"/>
      <w:marRight w:val="0"/>
      <w:marTop w:val="0"/>
      <w:marBottom w:val="0"/>
      <w:divBdr>
        <w:top w:val="none" w:sz="0" w:space="0" w:color="auto"/>
        <w:left w:val="none" w:sz="0" w:space="0" w:color="auto"/>
        <w:bottom w:val="none" w:sz="0" w:space="0" w:color="auto"/>
        <w:right w:val="none" w:sz="0" w:space="0" w:color="auto"/>
      </w:divBdr>
    </w:div>
    <w:div w:id="927546609">
      <w:bodyDiv w:val="1"/>
      <w:marLeft w:val="0"/>
      <w:marRight w:val="0"/>
      <w:marTop w:val="0"/>
      <w:marBottom w:val="0"/>
      <w:divBdr>
        <w:top w:val="none" w:sz="0" w:space="0" w:color="auto"/>
        <w:left w:val="none" w:sz="0" w:space="0" w:color="auto"/>
        <w:bottom w:val="none" w:sz="0" w:space="0" w:color="auto"/>
        <w:right w:val="none" w:sz="0" w:space="0" w:color="auto"/>
      </w:divBdr>
    </w:div>
    <w:div w:id="1038319347">
      <w:bodyDiv w:val="1"/>
      <w:marLeft w:val="0"/>
      <w:marRight w:val="0"/>
      <w:marTop w:val="0"/>
      <w:marBottom w:val="0"/>
      <w:divBdr>
        <w:top w:val="none" w:sz="0" w:space="0" w:color="auto"/>
        <w:left w:val="none" w:sz="0" w:space="0" w:color="auto"/>
        <w:bottom w:val="none" w:sz="0" w:space="0" w:color="auto"/>
        <w:right w:val="none" w:sz="0" w:space="0" w:color="auto"/>
      </w:divBdr>
    </w:div>
    <w:div w:id="1125350592">
      <w:bodyDiv w:val="1"/>
      <w:marLeft w:val="0"/>
      <w:marRight w:val="0"/>
      <w:marTop w:val="0"/>
      <w:marBottom w:val="150"/>
      <w:divBdr>
        <w:top w:val="none" w:sz="0" w:space="0" w:color="auto"/>
        <w:left w:val="none" w:sz="0" w:space="0" w:color="auto"/>
        <w:bottom w:val="none" w:sz="0" w:space="0" w:color="auto"/>
        <w:right w:val="none" w:sz="0" w:space="0" w:color="auto"/>
      </w:divBdr>
      <w:divsChild>
        <w:div w:id="1508978379">
          <w:marLeft w:val="0"/>
          <w:marRight w:val="0"/>
          <w:marTop w:val="0"/>
          <w:marBottom w:val="0"/>
          <w:divBdr>
            <w:top w:val="none" w:sz="0" w:space="0" w:color="auto"/>
            <w:left w:val="none" w:sz="0" w:space="0" w:color="auto"/>
            <w:bottom w:val="none" w:sz="0" w:space="0" w:color="auto"/>
            <w:right w:val="none" w:sz="0" w:space="0" w:color="auto"/>
          </w:divBdr>
          <w:divsChild>
            <w:div w:id="807936141">
              <w:marLeft w:val="0"/>
              <w:marRight w:val="0"/>
              <w:marTop w:val="0"/>
              <w:marBottom w:val="0"/>
              <w:divBdr>
                <w:top w:val="none" w:sz="0" w:space="0" w:color="auto"/>
                <w:left w:val="none" w:sz="0" w:space="0" w:color="auto"/>
                <w:bottom w:val="none" w:sz="0" w:space="0" w:color="auto"/>
                <w:right w:val="none" w:sz="0" w:space="0" w:color="auto"/>
              </w:divBdr>
              <w:divsChild>
                <w:div w:id="1401950057">
                  <w:marLeft w:val="0"/>
                  <w:marRight w:val="0"/>
                  <w:marTop w:val="0"/>
                  <w:marBottom w:val="0"/>
                  <w:divBdr>
                    <w:top w:val="none" w:sz="0" w:space="0" w:color="auto"/>
                    <w:left w:val="none" w:sz="0" w:space="0" w:color="auto"/>
                    <w:bottom w:val="none" w:sz="0" w:space="0" w:color="auto"/>
                    <w:right w:val="none" w:sz="0" w:space="0" w:color="auto"/>
                  </w:divBdr>
                  <w:divsChild>
                    <w:div w:id="847871611">
                      <w:marLeft w:val="0"/>
                      <w:marRight w:val="0"/>
                      <w:marTop w:val="0"/>
                      <w:marBottom w:val="0"/>
                      <w:divBdr>
                        <w:top w:val="none" w:sz="0" w:space="0" w:color="auto"/>
                        <w:left w:val="none" w:sz="0" w:space="0" w:color="auto"/>
                        <w:bottom w:val="none" w:sz="0" w:space="0" w:color="auto"/>
                        <w:right w:val="none" w:sz="0" w:space="0" w:color="auto"/>
                      </w:divBdr>
                      <w:divsChild>
                        <w:div w:id="908615047">
                          <w:marLeft w:val="0"/>
                          <w:marRight w:val="0"/>
                          <w:marTop w:val="0"/>
                          <w:marBottom w:val="0"/>
                          <w:divBdr>
                            <w:top w:val="none" w:sz="0" w:space="0" w:color="auto"/>
                            <w:left w:val="none" w:sz="0" w:space="0" w:color="auto"/>
                            <w:bottom w:val="none" w:sz="0" w:space="0" w:color="auto"/>
                            <w:right w:val="none" w:sz="0" w:space="0" w:color="auto"/>
                          </w:divBdr>
                          <w:divsChild>
                            <w:div w:id="2142065064">
                              <w:marLeft w:val="0"/>
                              <w:marRight w:val="0"/>
                              <w:marTop w:val="0"/>
                              <w:marBottom w:val="0"/>
                              <w:divBdr>
                                <w:top w:val="none" w:sz="0" w:space="0" w:color="auto"/>
                                <w:left w:val="none" w:sz="0" w:space="0" w:color="auto"/>
                                <w:bottom w:val="none" w:sz="0" w:space="0" w:color="auto"/>
                                <w:right w:val="none" w:sz="0" w:space="0" w:color="auto"/>
                              </w:divBdr>
                              <w:divsChild>
                                <w:div w:id="1599023627">
                                  <w:marLeft w:val="0"/>
                                  <w:marRight w:val="4500"/>
                                  <w:marTop w:val="0"/>
                                  <w:marBottom w:val="0"/>
                                  <w:divBdr>
                                    <w:top w:val="none" w:sz="0" w:space="0" w:color="auto"/>
                                    <w:left w:val="none" w:sz="0" w:space="0" w:color="auto"/>
                                    <w:bottom w:val="none" w:sz="0" w:space="0" w:color="auto"/>
                                    <w:right w:val="none" w:sz="0" w:space="0" w:color="auto"/>
                                  </w:divBdr>
                                  <w:divsChild>
                                    <w:div w:id="1475373810">
                                      <w:marLeft w:val="0"/>
                                      <w:marRight w:val="0"/>
                                      <w:marTop w:val="0"/>
                                      <w:marBottom w:val="0"/>
                                      <w:divBdr>
                                        <w:top w:val="none" w:sz="0" w:space="0" w:color="auto"/>
                                        <w:left w:val="none" w:sz="0" w:space="0" w:color="auto"/>
                                        <w:bottom w:val="none" w:sz="0" w:space="0" w:color="auto"/>
                                        <w:right w:val="none" w:sz="0" w:space="0" w:color="auto"/>
                                      </w:divBdr>
                                      <w:divsChild>
                                        <w:div w:id="1381055414">
                                          <w:marLeft w:val="0"/>
                                          <w:marRight w:val="0"/>
                                          <w:marTop w:val="150"/>
                                          <w:marBottom w:val="150"/>
                                          <w:divBdr>
                                            <w:top w:val="single" w:sz="6" w:space="4" w:color="CCCCCC"/>
                                            <w:left w:val="single" w:sz="6" w:space="11" w:color="CCCCCC"/>
                                            <w:bottom w:val="single" w:sz="6" w:space="4" w:color="CCCCCC"/>
                                            <w:right w:val="single" w:sz="6" w:space="11" w:color="CCCCCC"/>
                                          </w:divBdr>
                                          <w:divsChild>
                                            <w:div w:id="2254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426081">
      <w:bodyDiv w:val="1"/>
      <w:marLeft w:val="0"/>
      <w:marRight w:val="0"/>
      <w:marTop w:val="0"/>
      <w:marBottom w:val="0"/>
      <w:divBdr>
        <w:top w:val="none" w:sz="0" w:space="0" w:color="auto"/>
        <w:left w:val="none" w:sz="0" w:space="0" w:color="auto"/>
        <w:bottom w:val="none" w:sz="0" w:space="0" w:color="auto"/>
        <w:right w:val="none" w:sz="0" w:space="0" w:color="auto"/>
      </w:divBdr>
    </w:div>
    <w:div w:id="1224830999">
      <w:bodyDiv w:val="1"/>
      <w:marLeft w:val="0"/>
      <w:marRight w:val="0"/>
      <w:marTop w:val="0"/>
      <w:marBottom w:val="150"/>
      <w:divBdr>
        <w:top w:val="none" w:sz="0" w:space="0" w:color="auto"/>
        <w:left w:val="none" w:sz="0" w:space="0" w:color="auto"/>
        <w:bottom w:val="none" w:sz="0" w:space="0" w:color="auto"/>
        <w:right w:val="none" w:sz="0" w:space="0" w:color="auto"/>
      </w:divBdr>
      <w:divsChild>
        <w:div w:id="1095787799">
          <w:marLeft w:val="0"/>
          <w:marRight w:val="0"/>
          <w:marTop w:val="0"/>
          <w:marBottom w:val="0"/>
          <w:divBdr>
            <w:top w:val="none" w:sz="0" w:space="0" w:color="auto"/>
            <w:left w:val="none" w:sz="0" w:space="0" w:color="auto"/>
            <w:bottom w:val="none" w:sz="0" w:space="0" w:color="auto"/>
            <w:right w:val="none" w:sz="0" w:space="0" w:color="auto"/>
          </w:divBdr>
          <w:divsChild>
            <w:div w:id="763648832">
              <w:marLeft w:val="0"/>
              <w:marRight w:val="0"/>
              <w:marTop w:val="0"/>
              <w:marBottom w:val="0"/>
              <w:divBdr>
                <w:top w:val="none" w:sz="0" w:space="0" w:color="auto"/>
                <w:left w:val="none" w:sz="0" w:space="0" w:color="auto"/>
                <w:bottom w:val="none" w:sz="0" w:space="0" w:color="auto"/>
                <w:right w:val="none" w:sz="0" w:space="0" w:color="auto"/>
              </w:divBdr>
              <w:divsChild>
                <w:div w:id="1707411724">
                  <w:marLeft w:val="0"/>
                  <w:marRight w:val="0"/>
                  <w:marTop w:val="0"/>
                  <w:marBottom w:val="0"/>
                  <w:divBdr>
                    <w:top w:val="none" w:sz="0" w:space="0" w:color="auto"/>
                    <w:left w:val="none" w:sz="0" w:space="0" w:color="auto"/>
                    <w:bottom w:val="none" w:sz="0" w:space="0" w:color="auto"/>
                    <w:right w:val="none" w:sz="0" w:space="0" w:color="auto"/>
                  </w:divBdr>
                  <w:divsChild>
                    <w:div w:id="1922055608">
                      <w:marLeft w:val="0"/>
                      <w:marRight w:val="0"/>
                      <w:marTop w:val="0"/>
                      <w:marBottom w:val="0"/>
                      <w:divBdr>
                        <w:top w:val="none" w:sz="0" w:space="0" w:color="auto"/>
                        <w:left w:val="none" w:sz="0" w:space="0" w:color="auto"/>
                        <w:bottom w:val="none" w:sz="0" w:space="0" w:color="auto"/>
                        <w:right w:val="none" w:sz="0" w:space="0" w:color="auto"/>
                      </w:divBdr>
                      <w:divsChild>
                        <w:div w:id="1444152090">
                          <w:marLeft w:val="0"/>
                          <w:marRight w:val="0"/>
                          <w:marTop w:val="0"/>
                          <w:marBottom w:val="0"/>
                          <w:divBdr>
                            <w:top w:val="none" w:sz="0" w:space="0" w:color="auto"/>
                            <w:left w:val="none" w:sz="0" w:space="0" w:color="auto"/>
                            <w:bottom w:val="none" w:sz="0" w:space="0" w:color="auto"/>
                            <w:right w:val="none" w:sz="0" w:space="0" w:color="auto"/>
                          </w:divBdr>
                          <w:divsChild>
                            <w:div w:id="1471707096">
                              <w:marLeft w:val="0"/>
                              <w:marRight w:val="0"/>
                              <w:marTop w:val="0"/>
                              <w:marBottom w:val="0"/>
                              <w:divBdr>
                                <w:top w:val="none" w:sz="0" w:space="0" w:color="auto"/>
                                <w:left w:val="none" w:sz="0" w:space="0" w:color="auto"/>
                                <w:bottom w:val="none" w:sz="0" w:space="0" w:color="auto"/>
                                <w:right w:val="none" w:sz="0" w:space="0" w:color="auto"/>
                              </w:divBdr>
                              <w:divsChild>
                                <w:div w:id="1470199615">
                                  <w:marLeft w:val="0"/>
                                  <w:marRight w:val="4500"/>
                                  <w:marTop w:val="0"/>
                                  <w:marBottom w:val="0"/>
                                  <w:divBdr>
                                    <w:top w:val="none" w:sz="0" w:space="0" w:color="auto"/>
                                    <w:left w:val="none" w:sz="0" w:space="0" w:color="auto"/>
                                    <w:bottom w:val="none" w:sz="0" w:space="0" w:color="auto"/>
                                    <w:right w:val="none" w:sz="0" w:space="0" w:color="auto"/>
                                  </w:divBdr>
                                  <w:divsChild>
                                    <w:div w:id="11018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319291">
      <w:bodyDiv w:val="1"/>
      <w:marLeft w:val="0"/>
      <w:marRight w:val="0"/>
      <w:marTop w:val="0"/>
      <w:marBottom w:val="0"/>
      <w:divBdr>
        <w:top w:val="none" w:sz="0" w:space="0" w:color="auto"/>
        <w:left w:val="none" w:sz="0" w:space="0" w:color="auto"/>
        <w:bottom w:val="none" w:sz="0" w:space="0" w:color="auto"/>
        <w:right w:val="none" w:sz="0" w:space="0" w:color="auto"/>
      </w:divBdr>
    </w:div>
    <w:div w:id="1274437268">
      <w:bodyDiv w:val="1"/>
      <w:marLeft w:val="0"/>
      <w:marRight w:val="0"/>
      <w:marTop w:val="0"/>
      <w:marBottom w:val="150"/>
      <w:divBdr>
        <w:top w:val="none" w:sz="0" w:space="0" w:color="auto"/>
        <w:left w:val="none" w:sz="0" w:space="0" w:color="auto"/>
        <w:bottom w:val="none" w:sz="0" w:space="0" w:color="auto"/>
        <w:right w:val="none" w:sz="0" w:space="0" w:color="auto"/>
      </w:divBdr>
      <w:divsChild>
        <w:div w:id="522284992">
          <w:marLeft w:val="0"/>
          <w:marRight w:val="0"/>
          <w:marTop w:val="0"/>
          <w:marBottom w:val="0"/>
          <w:divBdr>
            <w:top w:val="none" w:sz="0" w:space="0" w:color="auto"/>
            <w:left w:val="none" w:sz="0" w:space="0" w:color="auto"/>
            <w:bottom w:val="none" w:sz="0" w:space="0" w:color="auto"/>
            <w:right w:val="none" w:sz="0" w:space="0" w:color="auto"/>
          </w:divBdr>
          <w:divsChild>
            <w:div w:id="2129158642">
              <w:marLeft w:val="0"/>
              <w:marRight w:val="0"/>
              <w:marTop w:val="0"/>
              <w:marBottom w:val="0"/>
              <w:divBdr>
                <w:top w:val="none" w:sz="0" w:space="0" w:color="auto"/>
                <w:left w:val="none" w:sz="0" w:space="0" w:color="auto"/>
                <w:bottom w:val="none" w:sz="0" w:space="0" w:color="auto"/>
                <w:right w:val="none" w:sz="0" w:space="0" w:color="auto"/>
              </w:divBdr>
              <w:divsChild>
                <w:div w:id="1236277813">
                  <w:marLeft w:val="0"/>
                  <w:marRight w:val="0"/>
                  <w:marTop w:val="0"/>
                  <w:marBottom w:val="0"/>
                  <w:divBdr>
                    <w:top w:val="none" w:sz="0" w:space="0" w:color="auto"/>
                    <w:left w:val="none" w:sz="0" w:space="0" w:color="auto"/>
                    <w:bottom w:val="none" w:sz="0" w:space="0" w:color="auto"/>
                    <w:right w:val="none" w:sz="0" w:space="0" w:color="auto"/>
                  </w:divBdr>
                  <w:divsChild>
                    <w:div w:id="1919634649">
                      <w:marLeft w:val="0"/>
                      <w:marRight w:val="0"/>
                      <w:marTop w:val="0"/>
                      <w:marBottom w:val="0"/>
                      <w:divBdr>
                        <w:top w:val="none" w:sz="0" w:space="0" w:color="auto"/>
                        <w:left w:val="none" w:sz="0" w:space="0" w:color="auto"/>
                        <w:bottom w:val="none" w:sz="0" w:space="0" w:color="auto"/>
                        <w:right w:val="none" w:sz="0" w:space="0" w:color="auto"/>
                      </w:divBdr>
                      <w:divsChild>
                        <w:div w:id="955673123">
                          <w:marLeft w:val="0"/>
                          <w:marRight w:val="0"/>
                          <w:marTop w:val="0"/>
                          <w:marBottom w:val="0"/>
                          <w:divBdr>
                            <w:top w:val="none" w:sz="0" w:space="0" w:color="auto"/>
                            <w:left w:val="none" w:sz="0" w:space="0" w:color="auto"/>
                            <w:bottom w:val="none" w:sz="0" w:space="0" w:color="auto"/>
                            <w:right w:val="none" w:sz="0" w:space="0" w:color="auto"/>
                          </w:divBdr>
                          <w:divsChild>
                            <w:div w:id="793211994">
                              <w:marLeft w:val="0"/>
                              <w:marRight w:val="0"/>
                              <w:marTop w:val="0"/>
                              <w:marBottom w:val="0"/>
                              <w:divBdr>
                                <w:top w:val="none" w:sz="0" w:space="0" w:color="auto"/>
                                <w:left w:val="none" w:sz="0" w:space="0" w:color="auto"/>
                                <w:bottom w:val="none" w:sz="0" w:space="0" w:color="auto"/>
                                <w:right w:val="none" w:sz="0" w:space="0" w:color="auto"/>
                              </w:divBdr>
                              <w:divsChild>
                                <w:div w:id="586429061">
                                  <w:marLeft w:val="0"/>
                                  <w:marRight w:val="4500"/>
                                  <w:marTop w:val="0"/>
                                  <w:marBottom w:val="0"/>
                                  <w:divBdr>
                                    <w:top w:val="none" w:sz="0" w:space="0" w:color="auto"/>
                                    <w:left w:val="none" w:sz="0" w:space="0" w:color="auto"/>
                                    <w:bottom w:val="none" w:sz="0" w:space="0" w:color="auto"/>
                                    <w:right w:val="none" w:sz="0" w:space="0" w:color="auto"/>
                                  </w:divBdr>
                                  <w:divsChild>
                                    <w:div w:id="169253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28808">
      <w:bodyDiv w:val="1"/>
      <w:marLeft w:val="0"/>
      <w:marRight w:val="0"/>
      <w:marTop w:val="0"/>
      <w:marBottom w:val="0"/>
      <w:divBdr>
        <w:top w:val="none" w:sz="0" w:space="0" w:color="auto"/>
        <w:left w:val="none" w:sz="0" w:space="0" w:color="auto"/>
        <w:bottom w:val="none" w:sz="0" w:space="0" w:color="auto"/>
        <w:right w:val="none" w:sz="0" w:space="0" w:color="auto"/>
      </w:divBdr>
      <w:divsChild>
        <w:div w:id="1103039577">
          <w:marLeft w:val="0"/>
          <w:marRight w:val="0"/>
          <w:marTop w:val="0"/>
          <w:marBottom w:val="0"/>
          <w:divBdr>
            <w:top w:val="none" w:sz="0" w:space="0" w:color="auto"/>
            <w:left w:val="none" w:sz="0" w:space="0" w:color="auto"/>
            <w:bottom w:val="none" w:sz="0" w:space="0" w:color="auto"/>
            <w:right w:val="none" w:sz="0" w:space="0" w:color="auto"/>
          </w:divBdr>
          <w:divsChild>
            <w:div w:id="1353990087">
              <w:marLeft w:val="0"/>
              <w:marRight w:val="0"/>
              <w:marTop w:val="0"/>
              <w:marBottom w:val="0"/>
              <w:divBdr>
                <w:top w:val="none" w:sz="0" w:space="0" w:color="auto"/>
                <w:left w:val="none" w:sz="0" w:space="0" w:color="auto"/>
                <w:bottom w:val="none" w:sz="0" w:space="0" w:color="auto"/>
                <w:right w:val="none" w:sz="0" w:space="0" w:color="auto"/>
              </w:divBdr>
              <w:divsChild>
                <w:div w:id="1802455180">
                  <w:marLeft w:val="0"/>
                  <w:marRight w:val="0"/>
                  <w:marTop w:val="0"/>
                  <w:marBottom w:val="0"/>
                  <w:divBdr>
                    <w:top w:val="none" w:sz="0" w:space="0" w:color="auto"/>
                    <w:left w:val="none" w:sz="0" w:space="0" w:color="auto"/>
                    <w:bottom w:val="none" w:sz="0" w:space="0" w:color="auto"/>
                    <w:right w:val="none" w:sz="0" w:space="0" w:color="auto"/>
                  </w:divBdr>
                  <w:divsChild>
                    <w:div w:id="134670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15725">
      <w:bodyDiv w:val="1"/>
      <w:marLeft w:val="0"/>
      <w:marRight w:val="0"/>
      <w:marTop w:val="0"/>
      <w:marBottom w:val="0"/>
      <w:divBdr>
        <w:top w:val="none" w:sz="0" w:space="0" w:color="auto"/>
        <w:left w:val="none" w:sz="0" w:space="0" w:color="auto"/>
        <w:bottom w:val="none" w:sz="0" w:space="0" w:color="auto"/>
        <w:right w:val="none" w:sz="0" w:space="0" w:color="auto"/>
      </w:divBdr>
    </w:div>
    <w:div w:id="1422333601">
      <w:bodyDiv w:val="1"/>
      <w:marLeft w:val="0"/>
      <w:marRight w:val="0"/>
      <w:marTop w:val="0"/>
      <w:marBottom w:val="0"/>
      <w:divBdr>
        <w:top w:val="none" w:sz="0" w:space="0" w:color="auto"/>
        <w:left w:val="none" w:sz="0" w:space="0" w:color="auto"/>
        <w:bottom w:val="none" w:sz="0" w:space="0" w:color="auto"/>
        <w:right w:val="none" w:sz="0" w:space="0" w:color="auto"/>
      </w:divBdr>
    </w:div>
    <w:div w:id="1424103779">
      <w:bodyDiv w:val="1"/>
      <w:marLeft w:val="0"/>
      <w:marRight w:val="0"/>
      <w:marTop w:val="0"/>
      <w:marBottom w:val="0"/>
      <w:divBdr>
        <w:top w:val="none" w:sz="0" w:space="0" w:color="auto"/>
        <w:left w:val="none" w:sz="0" w:space="0" w:color="auto"/>
        <w:bottom w:val="none" w:sz="0" w:space="0" w:color="auto"/>
        <w:right w:val="none" w:sz="0" w:space="0" w:color="auto"/>
      </w:divBdr>
      <w:divsChild>
        <w:div w:id="1102724873">
          <w:marLeft w:val="0"/>
          <w:marRight w:val="0"/>
          <w:marTop w:val="450"/>
          <w:marBottom w:val="450"/>
          <w:divBdr>
            <w:top w:val="none" w:sz="0" w:space="0" w:color="auto"/>
            <w:left w:val="none" w:sz="0" w:space="0" w:color="auto"/>
            <w:bottom w:val="none" w:sz="0" w:space="0" w:color="auto"/>
            <w:right w:val="none" w:sz="0" w:space="0" w:color="auto"/>
          </w:divBdr>
        </w:div>
      </w:divsChild>
    </w:div>
    <w:div w:id="1440444128">
      <w:bodyDiv w:val="1"/>
      <w:marLeft w:val="0"/>
      <w:marRight w:val="0"/>
      <w:marTop w:val="0"/>
      <w:marBottom w:val="0"/>
      <w:divBdr>
        <w:top w:val="none" w:sz="0" w:space="0" w:color="auto"/>
        <w:left w:val="none" w:sz="0" w:space="0" w:color="auto"/>
        <w:bottom w:val="none" w:sz="0" w:space="0" w:color="auto"/>
        <w:right w:val="none" w:sz="0" w:space="0" w:color="auto"/>
      </w:divBdr>
    </w:div>
    <w:div w:id="1463815529">
      <w:bodyDiv w:val="1"/>
      <w:marLeft w:val="0"/>
      <w:marRight w:val="0"/>
      <w:marTop w:val="0"/>
      <w:marBottom w:val="0"/>
      <w:divBdr>
        <w:top w:val="none" w:sz="0" w:space="0" w:color="auto"/>
        <w:left w:val="none" w:sz="0" w:space="0" w:color="auto"/>
        <w:bottom w:val="none" w:sz="0" w:space="0" w:color="auto"/>
        <w:right w:val="none" w:sz="0" w:space="0" w:color="auto"/>
      </w:divBdr>
      <w:divsChild>
        <w:div w:id="582642040">
          <w:marLeft w:val="0"/>
          <w:marRight w:val="0"/>
          <w:marTop w:val="0"/>
          <w:marBottom w:val="0"/>
          <w:divBdr>
            <w:top w:val="none" w:sz="0" w:space="0" w:color="auto"/>
            <w:left w:val="none" w:sz="0" w:space="0" w:color="auto"/>
            <w:bottom w:val="none" w:sz="0" w:space="0" w:color="auto"/>
            <w:right w:val="none" w:sz="0" w:space="0" w:color="auto"/>
          </w:divBdr>
          <w:divsChild>
            <w:div w:id="20716367">
              <w:marLeft w:val="0"/>
              <w:marRight w:val="0"/>
              <w:marTop w:val="0"/>
              <w:marBottom w:val="0"/>
              <w:divBdr>
                <w:top w:val="none" w:sz="0" w:space="0" w:color="auto"/>
                <w:left w:val="none" w:sz="0" w:space="0" w:color="auto"/>
                <w:bottom w:val="none" w:sz="0" w:space="0" w:color="auto"/>
                <w:right w:val="none" w:sz="0" w:space="0" w:color="auto"/>
              </w:divBdr>
              <w:divsChild>
                <w:div w:id="1324162293">
                  <w:marLeft w:val="0"/>
                  <w:marRight w:val="0"/>
                  <w:marTop w:val="0"/>
                  <w:marBottom w:val="0"/>
                  <w:divBdr>
                    <w:top w:val="none" w:sz="0" w:space="0" w:color="auto"/>
                    <w:left w:val="none" w:sz="0" w:space="0" w:color="auto"/>
                    <w:bottom w:val="none" w:sz="0" w:space="0" w:color="auto"/>
                    <w:right w:val="none" w:sz="0" w:space="0" w:color="auto"/>
                  </w:divBdr>
                  <w:divsChild>
                    <w:div w:id="179255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7582">
      <w:bodyDiv w:val="1"/>
      <w:marLeft w:val="0"/>
      <w:marRight w:val="0"/>
      <w:marTop w:val="0"/>
      <w:marBottom w:val="0"/>
      <w:divBdr>
        <w:top w:val="none" w:sz="0" w:space="0" w:color="auto"/>
        <w:left w:val="none" w:sz="0" w:space="0" w:color="auto"/>
        <w:bottom w:val="none" w:sz="0" w:space="0" w:color="auto"/>
        <w:right w:val="none" w:sz="0" w:space="0" w:color="auto"/>
      </w:divBdr>
    </w:div>
    <w:div w:id="1512332856">
      <w:bodyDiv w:val="1"/>
      <w:marLeft w:val="0"/>
      <w:marRight w:val="0"/>
      <w:marTop w:val="0"/>
      <w:marBottom w:val="0"/>
      <w:divBdr>
        <w:top w:val="none" w:sz="0" w:space="0" w:color="auto"/>
        <w:left w:val="none" w:sz="0" w:space="0" w:color="auto"/>
        <w:bottom w:val="none" w:sz="0" w:space="0" w:color="auto"/>
        <w:right w:val="none" w:sz="0" w:space="0" w:color="auto"/>
      </w:divBdr>
      <w:divsChild>
        <w:div w:id="1729643994">
          <w:marLeft w:val="0"/>
          <w:marRight w:val="0"/>
          <w:marTop w:val="100"/>
          <w:marBottom w:val="100"/>
          <w:divBdr>
            <w:top w:val="none" w:sz="0" w:space="0" w:color="auto"/>
            <w:left w:val="none" w:sz="0" w:space="0" w:color="auto"/>
            <w:bottom w:val="none" w:sz="0" w:space="0" w:color="auto"/>
            <w:right w:val="none" w:sz="0" w:space="0" w:color="auto"/>
          </w:divBdr>
          <w:divsChild>
            <w:div w:id="1497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8159">
      <w:bodyDiv w:val="1"/>
      <w:marLeft w:val="0"/>
      <w:marRight w:val="0"/>
      <w:marTop w:val="0"/>
      <w:marBottom w:val="0"/>
      <w:divBdr>
        <w:top w:val="none" w:sz="0" w:space="0" w:color="auto"/>
        <w:left w:val="none" w:sz="0" w:space="0" w:color="auto"/>
        <w:bottom w:val="none" w:sz="0" w:space="0" w:color="auto"/>
        <w:right w:val="none" w:sz="0" w:space="0" w:color="auto"/>
      </w:divBdr>
    </w:div>
    <w:div w:id="1669402404">
      <w:bodyDiv w:val="1"/>
      <w:marLeft w:val="0"/>
      <w:marRight w:val="0"/>
      <w:marTop w:val="0"/>
      <w:marBottom w:val="0"/>
      <w:divBdr>
        <w:top w:val="none" w:sz="0" w:space="0" w:color="auto"/>
        <w:left w:val="none" w:sz="0" w:space="0" w:color="auto"/>
        <w:bottom w:val="none" w:sz="0" w:space="0" w:color="auto"/>
        <w:right w:val="none" w:sz="0" w:space="0" w:color="auto"/>
      </w:divBdr>
    </w:div>
    <w:div w:id="1688209900">
      <w:bodyDiv w:val="1"/>
      <w:marLeft w:val="0"/>
      <w:marRight w:val="0"/>
      <w:marTop w:val="0"/>
      <w:marBottom w:val="150"/>
      <w:divBdr>
        <w:top w:val="none" w:sz="0" w:space="0" w:color="auto"/>
        <w:left w:val="none" w:sz="0" w:space="0" w:color="auto"/>
        <w:bottom w:val="none" w:sz="0" w:space="0" w:color="auto"/>
        <w:right w:val="none" w:sz="0" w:space="0" w:color="auto"/>
      </w:divBdr>
      <w:divsChild>
        <w:div w:id="1346245673">
          <w:marLeft w:val="0"/>
          <w:marRight w:val="0"/>
          <w:marTop w:val="0"/>
          <w:marBottom w:val="0"/>
          <w:divBdr>
            <w:top w:val="none" w:sz="0" w:space="0" w:color="auto"/>
            <w:left w:val="none" w:sz="0" w:space="0" w:color="auto"/>
            <w:bottom w:val="none" w:sz="0" w:space="0" w:color="auto"/>
            <w:right w:val="none" w:sz="0" w:space="0" w:color="auto"/>
          </w:divBdr>
          <w:divsChild>
            <w:div w:id="1803115528">
              <w:marLeft w:val="0"/>
              <w:marRight w:val="0"/>
              <w:marTop w:val="0"/>
              <w:marBottom w:val="0"/>
              <w:divBdr>
                <w:top w:val="none" w:sz="0" w:space="0" w:color="auto"/>
                <w:left w:val="none" w:sz="0" w:space="0" w:color="auto"/>
                <w:bottom w:val="none" w:sz="0" w:space="0" w:color="auto"/>
                <w:right w:val="none" w:sz="0" w:space="0" w:color="auto"/>
              </w:divBdr>
              <w:divsChild>
                <w:div w:id="38088930">
                  <w:marLeft w:val="0"/>
                  <w:marRight w:val="0"/>
                  <w:marTop w:val="0"/>
                  <w:marBottom w:val="0"/>
                  <w:divBdr>
                    <w:top w:val="none" w:sz="0" w:space="0" w:color="auto"/>
                    <w:left w:val="none" w:sz="0" w:space="0" w:color="auto"/>
                    <w:bottom w:val="none" w:sz="0" w:space="0" w:color="auto"/>
                    <w:right w:val="none" w:sz="0" w:space="0" w:color="auto"/>
                  </w:divBdr>
                  <w:divsChild>
                    <w:div w:id="9757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976396">
      <w:bodyDiv w:val="1"/>
      <w:marLeft w:val="0"/>
      <w:marRight w:val="0"/>
      <w:marTop w:val="0"/>
      <w:marBottom w:val="0"/>
      <w:divBdr>
        <w:top w:val="none" w:sz="0" w:space="0" w:color="auto"/>
        <w:left w:val="none" w:sz="0" w:space="0" w:color="auto"/>
        <w:bottom w:val="none" w:sz="0" w:space="0" w:color="auto"/>
        <w:right w:val="none" w:sz="0" w:space="0" w:color="auto"/>
      </w:divBdr>
    </w:div>
    <w:div w:id="1798836804">
      <w:bodyDiv w:val="1"/>
      <w:marLeft w:val="0"/>
      <w:marRight w:val="0"/>
      <w:marTop w:val="0"/>
      <w:marBottom w:val="0"/>
      <w:divBdr>
        <w:top w:val="none" w:sz="0" w:space="0" w:color="auto"/>
        <w:left w:val="none" w:sz="0" w:space="0" w:color="auto"/>
        <w:bottom w:val="none" w:sz="0" w:space="0" w:color="auto"/>
        <w:right w:val="none" w:sz="0" w:space="0" w:color="auto"/>
      </w:divBdr>
      <w:divsChild>
        <w:div w:id="932930726">
          <w:marLeft w:val="0"/>
          <w:marRight w:val="0"/>
          <w:marTop w:val="0"/>
          <w:marBottom w:val="0"/>
          <w:divBdr>
            <w:top w:val="none" w:sz="0" w:space="0" w:color="auto"/>
            <w:left w:val="none" w:sz="0" w:space="0" w:color="auto"/>
            <w:bottom w:val="none" w:sz="0" w:space="0" w:color="auto"/>
            <w:right w:val="none" w:sz="0" w:space="0" w:color="auto"/>
          </w:divBdr>
          <w:divsChild>
            <w:div w:id="200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64007">
      <w:bodyDiv w:val="1"/>
      <w:marLeft w:val="0"/>
      <w:marRight w:val="0"/>
      <w:marTop w:val="0"/>
      <w:marBottom w:val="0"/>
      <w:divBdr>
        <w:top w:val="none" w:sz="0" w:space="0" w:color="auto"/>
        <w:left w:val="none" w:sz="0" w:space="0" w:color="auto"/>
        <w:bottom w:val="none" w:sz="0" w:space="0" w:color="auto"/>
        <w:right w:val="none" w:sz="0" w:space="0" w:color="auto"/>
      </w:divBdr>
      <w:divsChild>
        <w:div w:id="348458194">
          <w:marLeft w:val="0"/>
          <w:marRight w:val="0"/>
          <w:marTop w:val="450"/>
          <w:marBottom w:val="450"/>
          <w:divBdr>
            <w:top w:val="none" w:sz="0" w:space="0" w:color="auto"/>
            <w:left w:val="none" w:sz="0" w:space="0" w:color="auto"/>
            <w:bottom w:val="none" w:sz="0" w:space="0" w:color="auto"/>
            <w:right w:val="none" w:sz="0" w:space="0" w:color="auto"/>
          </w:divBdr>
        </w:div>
      </w:divsChild>
    </w:div>
    <w:div w:id="1854564781">
      <w:bodyDiv w:val="1"/>
      <w:marLeft w:val="0"/>
      <w:marRight w:val="0"/>
      <w:marTop w:val="0"/>
      <w:marBottom w:val="0"/>
      <w:divBdr>
        <w:top w:val="none" w:sz="0" w:space="0" w:color="auto"/>
        <w:left w:val="none" w:sz="0" w:space="0" w:color="auto"/>
        <w:bottom w:val="none" w:sz="0" w:space="0" w:color="auto"/>
        <w:right w:val="none" w:sz="0" w:space="0" w:color="auto"/>
      </w:divBdr>
      <w:divsChild>
        <w:div w:id="910386476">
          <w:marLeft w:val="0"/>
          <w:marRight w:val="0"/>
          <w:marTop w:val="0"/>
          <w:marBottom w:val="0"/>
          <w:divBdr>
            <w:top w:val="none" w:sz="0" w:space="0" w:color="auto"/>
            <w:left w:val="none" w:sz="0" w:space="0" w:color="auto"/>
            <w:bottom w:val="none" w:sz="0" w:space="0" w:color="auto"/>
            <w:right w:val="none" w:sz="0" w:space="0" w:color="auto"/>
          </w:divBdr>
          <w:divsChild>
            <w:div w:id="900021764">
              <w:marLeft w:val="0"/>
              <w:marRight w:val="0"/>
              <w:marTop w:val="0"/>
              <w:marBottom w:val="0"/>
              <w:divBdr>
                <w:top w:val="none" w:sz="0" w:space="0" w:color="auto"/>
                <w:left w:val="none" w:sz="0" w:space="0" w:color="auto"/>
                <w:bottom w:val="none" w:sz="0" w:space="0" w:color="auto"/>
                <w:right w:val="none" w:sz="0" w:space="0" w:color="auto"/>
              </w:divBdr>
              <w:divsChild>
                <w:div w:id="808518908">
                  <w:marLeft w:val="0"/>
                  <w:marRight w:val="0"/>
                  <w:marTop w:val="0"/>
                  <w:marBottom w:val="0"/>
                  <w:divBdr>
                    <w:top w:val="none" w:sz="0" w:space="0" w:color="auto"/>
                    <w:left w:val="none" w:sz="0" w:space="0" w:color="auto"/>
                    <w:bottom w:val="none" w:sz="0" w:space="0" w:color="auto"/>
                    <w:right w:val="none" w:sz="0" w:space="0" w:color="auto"/>
                  </w:divBdr>
                  <w:divsChild>
                    <w:div w:id="571355808">
                      <w:marLeft w:val="0"/>
                      <w:marRight w:val="0"/>
                      <w:marTop w:val="0"/>
                      <w:marBottom w:val="0"/>
                      <w:divBdr>
                        <w:top w:val="none" w:sz="0" w:space="0" w:color="auto"/>
                        <w:left w:val="none" w:sz="0" w:space="0" w:color="auto"/>
                        <w:bottom w:val="none" w:sz="0" w:space="0" w:color="auto"/>
                        <w:right w:val="none" w:sz="0" w:space="0" w:color="auto"/>
                      </w:divBdr>
                      <w:divsChild>
                        <w:div w:id="1222255489">
                          <w:marLeft w:val="0"/>
                          <w:marRight w:val="0"/>
                          <w:marTop w:val="0"/>
                          <w:marBottom w:val="0"/>
                          <w:divBdr>
                            <w:top w:val="none" w:sz="0" w:space="0" w:color="auto"/>
                            <w:left w:val="none" w:sz="0" w:space="0" w:color="auto"/>
                            <w:bottom w:val="none" w:sz="0" w:space="0" w:color="auto"/>
                            <w:right w:val="none" w:sz="0" w:space="0" w:color="auto"/>
                          </w:divBdr>
                          <w:divsChild>
                            <w:div w:id="11631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347842">
      <w:bodyDiv w:val="1"/>
      <w:marLeft w:val="0"/>
      <w:marRight w:val="0"/>
      <w:marTop w:val="0"/>
      <w:marBottom w:val="0"/>
      <w:divBdr>
        <w:top w:val="none" w:sz="0" w:space="0" w:color="auto"/>
        <w:left w:val="none" w:sz="0" w:space="0" w:color="auto"/>
        <w:bottom w:val="none" w:sz="0" w:space="0" w:color="auto"/>
        <w:right w:val="none" w:sz="0" w:space="0" w:color="auto"/>
      </w:divBdr>
    </w:div>
    <w:div w:id="1876044044">
      <w:bodyDiv w:val="1"/>
      <w:marLeft w:val="0"/>
      <w:marRight w:val="0"/>
      <w:marTop w:val="0"/>
      <w:marBottom w:val="150"/>
      <w:divBdr>
        <w:top w:val="none" w:sz="0" w:space="0" w:color="auto"/>
        <w:left w:val="none" w:sz="0" w:space="0" w:color="auto"/>
        <w:bottom w:val="none" w:sz="0" w:space="0" w:color="auto"/>
        <w:right w:val="none" w:sz="0" w:space="0" w:color="auto"/>
      </w:divBdr>
      <w:divsChild>
        <w:div w:id="1751535564">
          <w:marLeft w:val="0"/>
          <w:marRight w:val="0"/>
          <w:marTop w:val="0"/>
          <w:marBottom w:val="0"/>
          <w:divBdr>
            <w:top w:val="none" w:sz="0" w:space="0" w:color="auto"/>
            <w:left w:val="none" w:sz="0" w:space="0" w:color="auto"/>
            <w:bottom w:val="none" w:sz="0" w:space="0" w:color="auto"/>
            <w:right w:val="none" w:sz="0" w:space="0" w:color="auto"/>
          </w:divBdr>
          <w:divsChild>
            <w:div w:id="519515338">
              <w:marLeft w:val="0"/>
              <w:marRight w:val="0"/>
              <w:marTop w:val="0"/>
              <w:marBottom w:val="0"/>
              <w:divBdr>
                <w:top w:val="none" w:sz="0" w:space="0" w:color="auto"/>
                <w:left w:val="none" w:sz="0" w:space="0" w:color="auto"/>
                <w:bottom w:val="none" w:sz="0" w:space="0" w:color="auto"/>
                <w:right w:val="none" w:sz="0" w:space="0" w:color="auto"/>
              </w:divBdr>
              <w:divsChild>
                <w:div w:id="380906223">
                  <w:marLeft w:val="0"/>
                  <w:marRight w:val="0"/>
                  <w:marTop w:val="0"/>
                  <w:marBottom w:val="0"/>
                  <w:divBdr>
                    <w:top w:val="none" w:sz="0" w:space="0" w:color="auto"/>
                    <w:left w:val="none" w:sz="0" w:space="0" w:color="auto"/>
                    <w:bottom w:val="none" w:sz="0" w:space="0" w:color="auto"/>
                    <w:right w:val="none" w:sz="0" w:space="0" w:color="auto"/>
                  </w:divBdr>
                  <w:divsChild>
                    <w:div w:id="823207062">
                      <w:marLeft w:val="0"/>
                      <w:marRight w:val="0"/>
                      <w:marTop w:val="0"/>
                      <w:marBottom w:val="0"/>
                      <w:divBdr>
                        <w:top w:val="none" w:sz="0" w:space="0" w:color="auto"/>
                        <w:left w:val="none" w:sz="0" w:space="0" w:color="auto"/>
                        <w:bottom w:val="none" w:sz="0" w:space="0" w:color="auto"/>
                        <w:right w:val="none" w:sz="0" w:space="0" w:color="auto"/>
                      </w:divBdr>
                      <w:divsChild>
                        <w:div w:id="1186409720">
                          <w:marLeft w:val="0"/>
                          <w:marRight w:val="0"/>
                          <w:marTop w:val="0"/>
                          <w:marBottom w:val="0"/>
                          <w:divBdr>
                            <w:top w:val="none" w:sz="0" w:space="0" w:color="auto"/>
                            <w:left w:val="none" w:sz="0" w:space="0" w:color="auto"/>
                            <w:bottom w:val="none" w:sz="0" w:space="0" w:color="auto"/>
                            <w:right w:val="none" w:sz="0" w:space="0" w:color="auto"/>
                          </w:divBdr>
                          <w:divsChild>
                            <w:div w:id="1047877920">
                              <w:marLeft w:val="0"/>
                              <w:marRight w:val="0"/>
                              <w:marTop w:val="0"/>
                              <w:marBottom w:val="0"/>
                              <w:divBdr>
                                <w:top w:val="none" w:sz="0" w:space="0" w:color="auto"/>
                                <w:left w:val="none" w:sz="0" w:space="0" w:color="auto"/>
                                <w:bottom w:val="none" w:sz="0" w:space="0" w:color="auto"/>
                                <w:right w:val="none" w:sz="0" w:space="0" w:color="auto"/>
                              </w:divBdr>
                              <w:divsChild>
                                <w:div w:id="351685649">
                                  <w:marLeft w:val="0"/>
                                  <w:marRight w:val="4500"/>
                                  <w:marTop w:val="0"/>
                                  <w:marBottom w:val="0"/>
                                  <w:divBdr>
                                    <w:top w:val="none" w:sz="0" w:space="0" w:color="auto"/>
                                    <w:left w:val="none" w:sz="0" w:space="0" w:color="auto"/>
                                    <w:bottom w:val="none" w:sz="0" w:space="0" w:color="auto"/>
                                    <w:right w:val="none" w:sz="0" w:space="0" w:color="auto"/>
                                  </w:divBdr>
                                  <w:divsChild>
                                    <w:div w:id="812721285">
                                      <w:marLeft w:val="0"/>
                                      <w:marRight w:val="0"/>
                                      <w:marTop w:val="0"/>
                                      <w:marBottom w:val="0"/>
                                      <w:divBdr>
                                        <w:top w:val="none" w:sz="0" w:space="0" w:color="auto"/>
                                        <w:left w:val="none" w:sz="0" w:space="0" w:color="auto"/>
                                        <w:bottom w:val="none" w:sz="0" w:space="0" w:color="auto"/>
                                        <w:right w:val="none" w:sz="0" w:space="0" w:color="auto"/>
                                      </w:divBdr>
                                      <w:divsChild>
                                        <w:div w:id="43677535">
                                          <w:marLeft w:val="0"/>
                                          <w:marRight w:val="0"/>
                                          <w:marTop w:val="150"/>
                                          <w:marBottom w:val="150"/>
                                          <w:divBdr>
                                            <w:top w:val="single" w:sz="6" w:space="4" w:color="CCCCCC"/>
                                            <w:left w:val="single" w:sz="6" w:space="11" w:color="CCCCCC"/>
                                            <w:bottom w:val="single" w:sz="6" w:space="4" w:color="CCCCCC"/>
                                            <w:right w:val="single" w:sz="6" w:space="11" w:color="CCCCCC"/>
                                          </w:divBdr>
                                          <w:divsChild>
                                            <w:div w:id="16583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9749857">
      <w:bodyDiv w:val="1"/>
      <w:marLeft w:val="0"/>
      <w:marRight w:val="0"/>
      <w:marTop w:val="0"/>
      <w:marBottom w:val="0"/>
      <w:divBdr>
        <w:top w:val="none" w:sz="0" w:space="0" w:color="auto"/>
        <w:left w:val="none" w:sz="0" w:space="0" w:color="auto"/>
        <w:bottom w:val="none" w:sz="0" w:space="0" w:color="auto"/>
        <w:right w:val="none" w:sz="0" w:space="0" w:color="auto"/>
      </w:divBdr>
    </w:div>
    <w:div w:id="2052877900">
      <w:bodyDiv w:val="1"/>
      <w:marLeft w:val="0"/>
      <w:marRight w:val="0"/>
      <w:marTop w:val="0"/>
      <w:marBottom w:val="0"/>
      <w:divBdr>
        <w:top w:val="none" w:sz="0" w:space="0" w:color="auto"/>
        <w:left w:val="none" w:sz="0" w:space="0" w:color="auto"/>
        <w:bottom w:val="none" w:sz="0" w:space="0" w:color="auto"/>
        <w:right w:val="none" w:sz="0" w:space="0" w:color="auto"/>
      </w:divBdr>
      <w:divsChild>
        <w:div w:id="677275822">
          <w:marLeft w:val="0"/>
          <w:marRight w:val="0"/>
          <w:marTop w:val="0"/>
          <w:marBottom w:val="0"/>
          <w:divBdr>
            <w:top w:val="none" w:sz="0" w:space="0" w:color="auto"/>
            <w:left w:val="none" w:sz="0" w:space="0" w:color="auto"/>
            <w:bottom w:val="none" w:sz="0" w:space="0" w:color="auto"/>
            <w:right w:val="none" w:sz="0" w:space="0" w:color="auto"/>
          </w:divBdr>
          <w:divsChild>
            <w:div w:id="553811331">
              <w:marLeft w:val="0"/>
              <w:marRight w:val="0"/>
              <w:marTop w:val="0"/>
              <w:marBottom w:val="0"/>
              <w:divBdr>
                <w:top w:val="none" w:sz="0" w:space="0" w:color="auto"/>
                <w:left w:val="none" w:sz="0" w:space="0" w:color="auto"/>
                <w:bottom w:val="none" w:sz="0" w:space="0" w:color="auto"/>
                <w:right w:val="none" w:sz="0" w:space="0" w:color="auto"/>
              </w:divBdr>
              <w:divsChild>
                <w:div w:id="1650012444">
                  <w:marLeft w:val="0"/>
                  <w:marRight w:val="0"/>
                  <w:marTop w:val="0"/>
                  <w:marBottom w:val="0"/>
                  <w:divBdr>
                    <w:top w:val="none" w:sz="0" w:space="0" w:color="auto"/>
                    <w:left w:val="none" w:sz="0" w:space="0" w:color="auto"/>
                    <w:bottom w:val="none" w:sz="0" w:space="0" w:color="auto"/>
                    <w:right w:val="none" w:sz="0" w:space="0" w:color="auto"/>
                  </w:divBdr>
                  <w:divsChild>
                    <w:div w:id="1326546301">
                      <w:marLeft w:val="0"/>
                      <w:marRight w:val="0"/>
                      <w:marTop w:val="0"/>
                      <w:marBottom w:val="0"/>
                      <w:divBdr>
                        <w:top w:val="none" w:sz="0" w:space="0" w:color="auto"/>
                        <w:left w:val="none" w:sz="0" w:space="0" w:color="auto"/>
                        <w:bottom w:val="none" w:sz="0" w:space="0" w:color="auto"/>
                        <w:right w:val="none" w:sz="0" w:space="0" w:color="auto"/>
                      </w:divBdr>
                      <w:divsChild>
                        <w:div w:id="1297759071">
                          <w:marLeft w:val="0"/>
                          <w:marRight w:val="0"/>
                          <w:marTop w:val="0"/>
                          <w:marBottom w:val="0"/>
                          <w:divBdr>
                            <w:top w:val="none" w:sz="0" w:space="0" w:color="auto"/>
                            <w:left w:val="none" w:sz="0" w:space="0" w:color="auto"/>
                            <w:bottom w:val="none" w:sz="0" w:space="0" w:color="auto"/>
                            <w:right w:val="none" w:sz="0" w:space="0" w:color="auto"/>
                          </w:divBdr>
                          <w:divsChild>
                            <w:div w:id="13905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62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wccg.medicines@nhs.net" TargetMode="External"/><Relationship Id="rId18" Type="http://schemas.openxmlformats.org/officeDocument/2006/relationships/hyperlink" Target="mailto:info@solutions4health.co.uk" TargetMode="External"/><Relationship Id="rId26" Type="http://schemas.openxmlformats.org/officeDocument/2006/relationships/hyperlink" Target="https://thebms.org.uk/wp-content/uploads/2022/03/15-BMS-TfC-HRT-preparations-and-equivalent-alternatives-01D.pdf" TargetMode="External"/><Relationship Id="rId39" Type="http://schemas.openxmlformats.org/officeDocument/2006/relationships/package" Target="embeddings/Microsoft_Word_Document.docx"/><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undingrequests.cscsu.nhs.uk/wp-content/uploads/2021/10/TVPC64-Continuous-glucose-monitors-v2.pdf" TargetMode="External"/><Relationship Id="rId20" Type="http://schemas.openxmlformats.org/officeDocument/2006/relationships/image" Target="media/image2.emf"/><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hyperlink" Target="https://www.fdbhealth.co.uk/engagement-hub"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berkshirewestccg.nhs.uk/media/4789/poc-clindoc-001-flash-glucose-monitoring-system-v21.pdf"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hyperlink" Target="https://eur03.safelinks.protection.outlook.com/?url=https%3A%2F%2Fwww.sps.nhs.uk%2F&amp;data=04%7C01%7CHannah.Wigham%40dhsc.gov.uk%7Cb9a17fb0a4c14bee950c08da0ce0dffb%7C61278c3091a84c318c1fef4de8973a1c%7C1%7C0%7C637836457213250484%7CUnknown%7CTWFpbGZsb3d8eyJWIjoiMC4wLjAwMDAiLCJQIjoiV2luMzIiLCJBTiI6Ik1haWwiLCJXVCI6Mn0%3D%7C3000&amp;sdata=VkVkQeVyulmhB9ifc%2FXcnpbZ5vM5Tz17yedia66pyTY%3D&amp;reserved=0" TargetMode="External"/><Relationship Id="rId10" Type="http://schemas.openxmlformats.org/officeDocument/2006/relationships/endnotes" Target="endnotes.xml"/><Relationship Id="rId19" Type="http://schemas.openxmlformats.org/officeDocument/2006/relationships/hyperlink" Target="https://www.gov.uk/drug-safety-update/pregabalin-lyrica-findings-of-safety-study-on-risks-during-pregnancy?utm_source=e-shot&amp;utm_medium=email&amp;utm_campaign=DSU_April2022Main1"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ventbrite.co.uk/e/the-ahsn-polypharmacy-programme-getting-the-balance-right-tickets-268837980637" TargetMode="External"/><Relationship Id="rId22" Type="http://schemas.openxmlformats.org/officeDocument/2006/relationships/hyperlink" Target="mailto:LNWH-tr.spsquestions@nhs.net" TargetMode="Externa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hyperlink" Target="https://eur03.safelinks.protection.outlook.com/?url=https%3A%2F%2Fwww.sps.nhs.uk%2Fhome%2Fplanning%2Fmedicines-supply-tool%2F&amp;data=04%7C01%7CHannah.Wigham%40dhsc.gov.uk%7Cb9a17fb0a4c14bee950c08da0ce0dffb%7C61278c3091a84c318c1fef4de8973a1c%7C1%7C0%7C637836457213250484%7CUnknown%7CTWFpbGZsb3d8eyJWIjoiMC4wLjAwMDAiLCJQIjoiV2luMzIiLCJBTiI6Ik1haWwiLCJXVCI6Mn0%3D%7C3000&amp;sdata=wukAvYaUJXV5MpQjjVBdFk3GTRSj%2BtPGWoEt%2FtxL6Xs%3D&amp;reserved=0"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bwccg.medicines@nhs.net" TargetMode="External"/><Relationship Id="rId17" Type="http://schemas.openxmlformats.org/officeDocument/2006/relationships/hyperlink" Target="https://www.smokefreelifeberkshire.com/" TargetMode="External"/><Relationship Id="rId25" Type="http://schemas.openxmlformats.org/officeDocument/2006/relationships/hyperlink" Target="https://thebms.org.uk/news/british-menopause-society-update-on-hrt-supply/" TargetMode="External"/><Relationship Id="rId33" Type="http://schemas.openxmlformats.org/officeDocument/2006/relationships/image" Target="media/image7.emf"/><Relationship Id="rId38"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371E0951EF4149B3A4B2BC36C68C3D" ma:contentTypeVersion="10" ma:contentTypeDescription="Create a new document." ma:contentTypeScope="" ma:versionID="d56b71e8e1d850e51cac3aa5db45ec97">
  <xsd:schema xmlns:xsd="http://www.w3.org/2001/XMLSchema" xmlns:xs="http://www.w3.org/2001/XMLSchema" xmlns:p="http://schemas.microsoft.com/office/2006/metadata/properties" xmlns:ns2="670439b0-d7f9-4a70-9686-b0bacac466a7" xmlns:ns3="0b4fc205-a614-4830-878e-1fcbd167ea01" targetNamespace="http://schemas.microsoft.com/office/2006/metadata/properties" ma:root="true" ma:fieldsID="12079cd340952eb8ef2f589e4bd17551" ns2:_="" ns3:_="">
    <xsd:import namespace="670439b0-d7f9-4a70-9686-b0bacac466a7"/>
    <xsd:import namespace="0b4fc205-a614-4830-878e-1fcbd167ea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439b0-d7f9-4a70-9686-b0bacac46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fc205-a614-4830-878e-1fcbd167ea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BD754-E15E-47C6-8C1D-9F036548E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0439b0-d7f9-4a70-9686-b0bacac466a7"/>
    <ds:schemaRef ds:uri="0b4fc205-a614-4830-878e-1fcbd167e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F953F-1E7E-460E-842A-0FFEE1BA27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A2B01A-694F-4446-8AB0-08BFDCA4725D}">
  <ds:schemaRefs>
    <ds:schemaRef ds:uri="http://schemas.microsoft.com/sharepoint/v3/contenttype/forms"/>
  </ds:schemaRefs>
</ds:datastoreItem>
</file>

<file path=customXml/itemProps4.xml><?xml version="1.0" encoding="utf-8"?>
<ds:datastoreItem xmlns:ds="http://schemas.openxmlformats.org/officeDocument/2006/customXml" ds:itemID="{AEEDB304-D9EB-4155-B0B2-81ABCA5F4A3E}">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30</TotalTime>
  <Pages>4</Pages>
  <Words>1884</Words>
  <Characters>10740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CSCSU</Company>
  <LinksUpToDate>false</LinksUpToDate>
  <CharactersWithSpaces>12599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Pendell Carol</dc:creator>
  <cp:keywords/>
  <cp:lastModifiedBy>Amanda Dean</cp:lastModifiedBy>
  <cp:revision>12</cp:revision>
  <cp:lastPrinted>2022-05-25T11:27:00Z</cp:lastPrinted>
  <dcterms:created xsi:type="dcterms:W3CDTF">2022-05-19T08:55:00Z</dcterms:created>
  <dcterms:modified xsi:type="dcterms:W3CDTF">2022-05-25T11:27:00Z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0x010100D1371E0951EF4149B3A4B2BC36C68C3D</vt:lpwstr>
  </property>
</Properties>
</file>