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21B52" w14:textId="16973B00" w:rsidR="00EF3EB7" w:rsidRDefault="00D42A1F" w:rsidP="00D42A1F">
      <w:pPr>
        <w:pStyle w:val="NoSpacing"/>
        <w:jc w:val="center"/>
        <w:rPr>
          <w:rFonts w:cs="Arial"/>
          <w:b/>
        </w:rPr>
      </w:pPr>
      <w:r>
        <w:rPr>
          <w:rFonts w:cs="Arial"/>
          <w:b/>
        </w:rPr>
        <w:t xml:space="preserve">Local Authority Public Health </w:t>
      </w:r>
      <w:r w:rsidR="00007C98" w:rsidRPr="00964314">
        <w:rPr>
          <w:rFonts w:cs="Arial"/>
          <w:b/>
        </w:rPr>
        <w:t>Pharmacy Em</w:t>
      </w:r>
      <w:r>
        <w:rPr>
          <w:rFonts w:cs="Arial"/>
          <w:b/>
        </w:rPr>
        <w:t>ergency Hormonal Contraception S</w:t>
      </w:r>
      <w:r w:rsidR="00007C98" w:rsidRPr="00964314">
        <w:rPr>
          <w:rFonts w:cs="Arial"/>
          <w:b/>
        </w:rPr>
        <w:t>ervice</w:t>
      </w:r>
      <w:r w:rsidR="00F3302A">
        <w:rPr>
          <w:rFonts w:cs="Arial"/>
          <w:b/>
        </w:rPr>
        <w:t xml:space="preserve"> </w:t>
      </w:r>
      <w:r w:rsidR="0023486B">
        <w:rPr>
          <w:rFonts w:cs="Arial"/>
          <w:b/>
        </w:rPr>
        <w:t>April 2022</w:t>
      </w:r>
    </w:p>
    <w:p w14:paraId="29521B53" w14:textId="77777777" w:rsidR="001C1294" w:rsidRPr="00964314" w:rsidRDefault="001C1294" w:rsidP="00D42A1F">
      <w:pPr>
        <w:pStyle w:val="NoSpacing"/>
        <w:jc w:val="center"/>
        <w:rPr>
          <w:rFonts w:cs="Arial"/>
          <w:b/>
        </w:rPr>
      </w:pPr>
    </w:p>
    <w:p w14:paraId="29521B55" w14:textId="77777777" w:rsidR="001C1294" w:rsidRPr="00964314" w:rsidRDefault="001C1294" w:rsidP="00C10708">
      <w:pPr>
        <w:pStyle w:val="NoSpacing"/>
        <w:rPr>
          <w:rFonts w:cs="Arial"/>
          <w:b/>
        </w:rPr>
      </w:pPr>
    </w:p>
    <w:p w14:paraId="29521B56" w14:textId="77777777" w:rsidR="00007C98" w:rsidRPr="00964314" w:rsidRDefault="00007C98" w:rsidP="00007C98">
      <w:pPr>
        <w:pStyle w:val="NoSpacing"/>
        <w:numPr>
          <w:ilvl w:val="0"/>
          <w:numId w:val="4"/>
        </w:numPr>
        <w:rPr>
          <w:rFonts w:cs="Arial"/>
          <w:b/>
        </w:rPr>
      </w:pPr>
      <w:r w:rsidRPr="00964314">
        <w:rPr>
          <w:rFonts w:cs="Arial"/>
          <w:b/>
        </w:rPr>
        <w:t>Background</w:t>
      </w:r>
    </w:p>
    <w:p w14:paraId="29521B57" w14:textId="77777777" w:rsidR="00007C98" w:rsidRPr="005A30DF" w:rsidRDefault="00007C98" w:rsidP="00C10708">
      <w:pPr>
        <w:pStyle w:val="NoSpacing"/>
        <w:rPr>
          <w:rFonts w:cs="Arial"/>
        </w:rPr>
      </w:pPr>
    </w:p>
    <w:p w14:paraId="29521B58" w14:textId="77777777" w:rsidR="00590D53" w:rsidRPr="006473F1" w:rsidRDefault="00590D53" w:rsidP="00590D53">
      <w:pPr>
        <w:pStyle w:val="NoSpacing"/>
        <w:rPr>
          <w:rFonts w:cs="Arial"/>
          <w:color w:val="0E0E0E"/>
        </w:rPr>
      </w:pPr>
      <w:r w:rsidRPr="006473F1">
        <w:rPr>
          <w:rFonts w:cs="Arial"/>
          <w:color w:val="0E0E0E"/>
        </w:rPr>
        <w:t xml:space="preserve">According to the </w:t>
      </w:r>
      <w:r>
        <w:rPr>
          <w:rFonts w:cs="Arial"/>
          <w:color w:val="0E0E0E"/>
        </w:rPr>
        <w:t>Third</w:t>
      </w:r>
      <w:r w:rsidRPr="006473F1">
        <w:rPr>
          <w:rFonts w:cs="Arial"/>
          <w:color w:val="0E0E0E"/>
        </w:rPr>
        <w:t xml:space="preserve"> 'National survey of sexual attitudes and lifestyles'</w:t>
      </w:r>
      <w:r w:rsidR="00774B3B">
        <w:rPr>
          <w:rFonts w:cs="Arial"/>
          <w:color w:val="0E0E0E"/>
        </w:rPr>
        <w:t xml:space="preserve"> published in 2013</w:t>
      </w:r>
      <w:r w:rsidR="00774B3B">
        <w:rPr>
          <w:rStyle w:val="FootnoteReference"/>
          <w:rFonts w:cs="Arial"/>
          <w:color w:val="0E0E0E"/>
        </w:rPr>
        <w:footnoteReference w:id="2"/>
      </w:r>
      <w:r w:rsidR="00774B3B">
        <w:rPr>
          <w:rFonts w:cs="Arial"/>
          <w:color w:val="0E0E0E"/>
        </w:rPr>
        <w:t>,</w:t>
      </w:r>
      <w:r w:rsidRPr="006473F1">
        <w:rPr>
          <w:rFonts w:cs="Arial"/>
          <w:color w:val="0E0E0E"/>
        </w:rPr>
        <w:t>,</w:t>
      </w:r>
      <w:r>
        <w:rPr>
          <w:rFonts w:cs="Arial"/>
          <w:color w:val="0E0E0E"/>
        </w:rPr>
        <w:t xml:space="preserve"> 29% of 16-24 year olds had first sexual intercourse before the age of 16,</w:t>
      </w:r>
      <w:r w:rsidR="00911606">
        <w:rPr>
          <w:rFonts w:cs="Arial"/>
          <w:color w:val="0E0E0E"/>
        </w:rPr>
        <w:t xml:space="preserve"> </w:t>
      </w:r>
      <w:r>
        <w:rPr>
          <w:rFonts w:cs="Arial"/>
          <w:color w:val="0E0E0E"/>
        </w:rPr>
        <w:t>compared to 17.4% in wider sample of 16-74 year olds. T</w:t>
      </w:r>
      <w:r w:rsidRPr="006473F1">
        <w:rPr>
          <w:rFonts w:cs="Arial"/>
          <w:color w:val="0E0E0E"/>
        </w:rPr>
        <w:t>he median age of first intercourse was 1</w:t>
      </w:r>
      <w:r w:rsidR="00774B3B">
        <w:rPr>
          <w:rFonts w:cs="Arial"/>
          <w:color w:val="0E0E0E"/>
        </w:rPr>
        <w:t>7</w:t>
      </w:r>
      <w:r w:rsidRPr="006473F1">
        <w:rPr>
          <w:rFonts w:cs="Arial"/>
          <w:color w:val="0E0E0E"/>
        </w:rPr>
        <w:t xml:space="preserve"> years for both men and women.</w:t>
      </w:r>
    </w:p>
    <w:p w14:paraId="29521B59" w14:textId="77777777" w:rsidR="00590D53" w:rsidRDefault="00590D53" w:rsidP="00C10708">
      <w:pPr>
        <w:pStyle w:val="NoSpacing"/>
        <w:rPr>
          <w:rFonts w:cs="Arial"/>
          <w:color w:val="0E0E0E"/>
        </w:rPr>
      </w:pPr>
    </w:p>
    <w:p w14:paraId="29521B5A" w14:textId="77777777" w:rsidR="00A6390B" w:rsidRPr="0069356E" w:rsidRDefault="00590D53" w:rsidP="00C10708">
      <w:pPr>
        <w:pStyle w:val="NoSpacing"/>
        <w:rPr>
          <w:rFonts w:cs="Arial"/>
          <w:color w:val="0E0E0E"/>
        </w:rPr>
      </w:pPr>
      <w:r w:rsidRPr="0069356E">
        <w:rPr>
          <w:rFonts w:cs="Arial"/>
          <w:color w:val="0E0E0E"/>
        </w:rPr>
        <w:t xml:space="preserve">A 2010 study </w:t>
      </w:r>
      <w:r w:rsidR="005A30DF" w:rsidRPr="0069356E">
        <w:rPr>
          <w:rFonts w:cs="Arial"/>
          <w:color w:val="0E0E0E"/>
        </w:rPr>
        <w:t>estimated that between one-quarter and one-third of all young people have sex before they reach age 16. Among those leaving school at 16 with no qualifications, 60% of boys and 47% of girls had sex before they were 16</w:t>
      </w:r>
      <w:r w:rsidR="008D56D0" w:rsidRPr="0069356E">
        <w:rPr>
          <w:rStyle w:val="FootnoteReference"/>
          <w:rFonts w:cs="Arial"/>
          <w:color w:val="0E0E0E"/>
        </w:rPr>
        <w:footnoteReference w:id="3"/>
      </w:r>
      <w:r w:rsidRPr="0069356E">
        <w:rPr>
          <w:rFonts w:cs="Arial"/>
          <w:color w:val="0E0E0E"/>
        </w:rPr>
        <w:t xml:space="preserve">. </w:t>
      </w:r>
      <w:r w:rsidR="005A30DF" w:rsidRPr="0069356E">
        <w:rPr>
          <w:rFonts w:cs="Arial"/>
          <w:color w:val="0E0E0E"/>
        </w:rPr>
        <w:t>Among those aged 16–19, 7% of men and 10% of women reported using no form of contraception at first intercourse</w:t>
      </w:r>
      <w:r w:rsidR="00E23072" w:rsidRPr="0069356E">
        <w:rPr>
          <w:rFonts w:cs="Arial"/>
          <w:color w:val="0E0E0E"/>
        </w:rPr>
        <w:t>.</w:t>
      </w:r>
    </w:p>
    <w:p w14:paraId="29521B5B" w14:textId="77777777" w:rsidR="006473F1" w:rsidRPr="0069356E" w:rsidRDefault="006473F1" w:rsidP="00C10708">
      <w:pPr>
        <w:pStyle w:val="NoSpacing"/>
        <w:rPr>
          <w:rFonts w:cs="Arial"/>
        </w:rPr>
      </w:pPr>
    </w:p>
    <w:p w14:paraId="29521B5C" w14:textId="77777777" w:rsidR="00007C98" w:rsidRPr="0069356E" w:rsidRDefault="00E23072" w:rsidP="00C10708">
      <w:pPr>
        <w:pStyle w:val="NoSpacing"/>
        <w:rPr>
          <w:rFonts w:cs="Arial"/>
          <w:lang w:val="en"/>
        </w:rPr>
      </w:pPr>
      <w:r w:rsidRPr="0069356E">
        <w:rPr>
          <w:rFonts w:cs="Arial"/>
          <w:lang w:val="en"/>
        </w:rPr>
        <w:t xml:space="preserve">In </w:t>
      </w:r>
      <w:r w:rsidR="007A26E6" w:rsidRPr="0069356E">
        <w:rPr>
          <w:rFonts w:cs="Arial"/>
          <w:lang w:val="en"/>
        </w:rPr>
        <w:t xml:space="preserve">2016 </w:t>
      </w:r>
      <w:r w:rsidRPr="0069356E">
        <w:rPr>
          <w:rFonts w:cs="Arial"/>
          <w:lang w:val="en"/>
        </w:rPr>
        <w:t>t</w:t>
      </w:r>
      <w:r w:rsidR="005A30DF" w:rsidRPr="0069356E">
        <w:rPr>
          <w:rFonts w:cs="Arial"/>
          <w:lang w:val="en"/>
        </w:rPr>
        <w:t xml:space="preserve">he under 18 conception rate in </w:t>
      </w:r>
      <w:r w:rsidRPr="0069356E">
        <w:rPr>
          <w:rFonts w:cs="Arial"/>
          <w:lang w:val="en"/>
        </w:rPr>
        <w:t>England</w:t>
      </w:r>
      <w:r w:rsidR="005A30DF" w:rsidRPr="0069356E">
        <w:rPr>
          <w:rFonts w:cs="Arial"/>
          <w:lang w:val="en"/>
        </w:rPr>
        <w:t xml:space="preserve"> was </w:t>
      </w:r>
      <w:r w:rsidR="007A26E6" w:rsidRPr="0069356E">
        <w:rPr>
          <w:rFonts w:cs="Arial"/>
          <w:lang w:val="en"/>
        </w:rPr>
        <w:t>19.0</w:t>
      </w:r>
      <w:r w:rsidR="005A30DF" w:rsidRPr="0069356E">
        <w:rPr>
          <w:rFonts w:cs="Arial"/>
          <w:lang w:val="en"/>
        </w:rPr>
        <w:t xml:space="preserve"> conceptions per thousand women aged 15 to 17; the lowest rate recorded since comparable statistics were first produced in 1969.</w:t>
      </w:r>
      <w:r w:rsidR="005A30DF" w:rsidRPr="0069356E">
        <w:rPr>
          <w:rFonts w:cs="Arial"/>
        </w:rPr>
        <w:t xml:space="preserve"> </w:t>
      </w:r>
      <w:r w:rsidR="008D56D0" w:rsidRPr="0069356E">
        <w:rPr>
          <w:rFonts w:cs="Arial"/>
        </w:rPr>
        <w:t xml:space="preserve">However, </w:t>
      </w:r>
      <w:r w:rsidR="005A30DF" w:rsidRPr="0069356E">
        <w:rPr>
          <w:rFonts w:cs="Arial"/>
        </w:rPr>
        <w:t>w</w:t>
      </w:r>
      <w:r w:rsidR="005A30DF" w:rsidRPr="0069356E">
        <w:rPr>
          <w:rFonts w:cs="Arial"/>
          <w:lang w:val="en"/>
        </w:rPr>
        <w:t>omen aged under 16 had the highest percentage (</w:t>
      </w:r>
      <w:r w:rsidR="007A26E6" w:rsidRPr="0069356E">
        <w:rPr>
          <w:rFonts w:cs="Arial"/>
          <w:lang w:val="en"/>
        </w:rPr>
        <w:t>61.5%</w:t>
      </w:r>
      <w:r w:rsidR="005A30DF" w:rsidRPr="0069356E">
        <w:rPr>
          <w:rFonts w:cs="Arial"/>
          <w:lang w:val="en"/>
        </w:rPr>
        <w:t>) of conceptions leading to abortion</w:t>
      </w:r>
      <w:r w:rsidRPr="0069356E">
        <w:rPr>
          <w:rStyle w:val="FootnoteReference"/>
          <w:rFonts w:cs="Arial"/>
          <w:lang w:val="en"/>
        </w:rPr>
        <w:footnoteReference w:id="4"/>
      </w:r>
      <w:r w:rsidR="005A30DF" w:rsidRPr="0069356E">
        <w:rPr>
          <w:rFonts w:cs="Arial"/>
          <w:lang w:val="en"/>
        </w:rPr>
        <w:t>.</w:t>
      </w:r>
    </w:p>
    <w:p w14:paraId="29521B5D" w14:textId="77777777" w:rsidR="005A30DF" w:rsidRPr="0069356E" w:rsidRDefault="005A30DF" w:rsidP="00C10708">
      <w:pPr>
        <w:pStyle w:val="NoSpacing"/>
        <w:rPr>
          <w:lang w:val="en"/>
        </w:rPr>
      </w:pPr>
    </w:p>
    <w:p w14:paraId="29521B5E" w14:textId="77777777" w:rsidR="005A30DF" w:rsidRPr="0069356E" w:rsidRDefault="008D56D0" w:rsidP="00C10708">
      <w:pPr>
        <w:pStyle w:val="NoSpacing"/>
        <w:rPr>
          <w:rFonts w:cs="Arial"/>
          <w:color w:val="000000"/>
          <w:lang w:val="en"/>
        </w:rPr>
      </w:pPr>
      <w:r w:rsidRPr="0069356E">
        <w:rPr>
          <w:rFonts w:cs="Arial"/>
        </w:rPr>
        <w:t xml:space="preserve">An </w:t>
      </w:r>
      <w:hyperlink r:id="rId11" w:history="1">
        <w:r w:rsidRPr="0069356E">
          <w:rPr>
            <w:rStyle w:val="Hyperlink"/>
            <w:rFonts w:cs="Arial"/>
          </w:rPr>
          <w:t>ONS analysis from 2009-2011</w:t>
        </w:r>
      </w:hyperlink>
      <w:r w:rsidRPr="0069356E">
        <w:rPr>
          <w:rStyle w:val="FootnoteReference"/>
          <w:rFonts w:cs="Arial"/>
        </w:rPr>
        <w:footnoteReference w:id="5"/>
      </w:r>
      <w:r w:rsidRPr="0069356E">
        <w:rPr>
          <w:rFonts w:cs="Arial"/>
        </w:rPr>
        <w:t xml:space="preserve"> found that </w:t>
      </w:r>
      <w:r w:rsidRPr="0069356E">
        <w:rPr>
          <w:rFonts w:cs="Arial"/>
          <w:color w:val="000000"/>
          <w:lang w:val="en"/>
        </w:rPr>
        <w:t>out of a range of measures looking at different aspects of deprivation, the indicator with the strongest association with under 18 conception rates was the overall deprivation rank. Other indicators, including the child poverty rate and unemployment rate, had a moderately strong association with under 18 conception rates.</w:t>
      </w:r>
      <w:r w:rsidR="00710D22" w:rsidRPr="0069356E">
        <w:rPr>
          <w:rFonts w:cs="Arial"/>
          <w:color w:val="000000"/>
          <w:lang w:val="en"/>
        </w:rPr>
        <w:t xml:space="preserve"> </w:t>
      </w:r>
    </w:p>
    <w:p w14:paraId="29521B5F" w14:textId="77777777" w:rsidR="00774B3B" w:rsidRPr="0069356E" w:rsidRDefault="00774B3B" w:rsidP="00C10708">
      <w:pPr>
        <w:pStyle w:val="NoSpacing"/>
        <w:rPr>
          <w:rFonts w:cs="Arial"/>
          <w:color w:val="000000"/>
          <w:lang w:val="en"/>
        </w:rPr>
      </w:pPr>
    </w:p>
    <w:p w14:paraId="29521B60" w14:textId="77777777" w:rsidR="00774B3B" w:rsidRPr="0069356E" w:rsidRDefault="00774B3B" w:rsidP="00C10708">
      <w:pPr>
        <w:pStyle w:val="NoSpacing"/>
        <w:rPr>
          <w:rFonts w:cs="Arial"/>
          <w:color w:val="000000" w:themeColor="text1"/>
          <w:lang w:val="en"/>
        </w:rPr>
      </w:pPr>
      <w:r w:rsidRPr="0069356E">
        <w:rPr>
          <w:rFonts w:cs="Arial"/>
          <w:color w:val="000000" w:themeColor="text1"/>
          <w:lang w:val="en"/>
        </w:rPr>
        <w:t>Between 2000 and 2012</w:t>
      </w:r>
      <w:r w:rsidR="00710D22" w:rsidRPr="0069356E">
        <w:rPr>
          <w:rFonts w:cs="Arial"/>
          <w:color w:val="000000" w:themeColor="text1"/>
          <w:lang w:val="en"/>
        </w:rPr>
        <w:t>, the under-18 conception rate in England has declined significantly This can be attributed in part to implementation</w:t>
      </w:r>
      <w:r w:rsidR="00CF02FA" w:rsidRPr="0069356E">
        <w:rPr>
          <w:rFonts w:cs="Arial"/>
          <w:color w:val="000000" w:themeColor="text1"/>
          <w:lang w:val="en"/>
        </w:rPr>
        <w:t xml:space="preserve"> of </w:t>
      </w:r>
      <w:r w:rsidR="00710D22" w:rsidRPr="0069356E">
        <w:rPr>
          <w:rFonts w:cs="Arial"/>
          <w:color w:val="000000" w:themeColor="text1"/>
          <w:lang w:val="en"/>
        </w:rPr>
        <w:t>sustained, multifaceted policy intervention</w:t>
      </w:r>
      <w:r w:rsidR="00CF02FA" w:rsidRPr="0069356E">
        <w:rPr>
          <w:rFonts w:cs="Arial"/>
          <w:color w:val="000000" w:themeColor="text1"/>
          <w:lang w:val="en"/>
        </w:rPr>
        <w:t>s</w:t>
      </w:r>
      <w:r w:rsidR="00710D22" w:rsidRPr="0069356E">
        <w:rPr>
          <w:rFonts w:cs="Arial"/>
          <w:color w:val="000000" w:themeColor="text1"/>
          <w:lang w:val="en"/>
        </w:rPr>
        <w:t xml:space="preserve"> involving health and education agencies, alongside other social and educational changes</w:t>
      </w:r>
      <w:r w:rsidR="00446032" w:rsidRPr="0069356E">
        <w:rPr>
          <w:rFonts w:cs="Arial"/>
          <w:color w:val="000000" w:themeColor="text1"/>
          <w:lang w:val="en"/>
        </w:rPr>
        <w:t>, including widening access to effective contraception free of charge.</w:t>
      </w:r>
    </w:p>
    <w:p w14:paraId="29521B61" w14:textId="77777777" w:rsidR="00446032" w:rsidRPr="0069356E" w:rsidRDefault="00446032" w:rsidP="00C10708">
      <w:pPr>
        <w:pStyle w:val="NoSpacing"/>
        <w:rPr>
          <w:rFonts w:cs="Arial"/>
          <w:color w:val="000000"/>
          <w:lang w:val="en"/>
        </w:rPr>
      </w:pPr>
    </w:p>
    <w:p w14:paraId="29521B62" w14:textId="5917195C" w:rsidR="00CF02FA" w:rsidRPr="00446032" w:rsidRDefault="00CF02FA" w:rsidP="00CF02FA">
      <w:pPr>
        <w:pStyle w:val="NoSpacing"/>
        <w:rPr>
          <w:rFonts w:cs="Arial"/>
          <w:color w:val="000000"/>
          <w:lang w:val="en"/>
        </w:rPr>
      </w:pPr>
      <w:r w:rsidRPr="0069356E">
        <w:rPr>
          <w:rFonts w:cs="Arial"/>
          <w:szCs w:val="24"/>
        </w:rPr>
        <w:t xml:space="preserve">In </w:t>
      </w:r>
      <w:r w:rsidR="006831AC">
        <w:rPr>
          <w:rFonts w:cs="Arial"/>
          <w:szCs w:val="24"/>
        </w:rPr>
        <w:t xml:space="preserve">2019 </w:t>
      </w:r>
      <w:r w:rsidRPr="0069356E">
        <w:rPr>
          <w:rFonts w:cs="Arial"/>
          <w:szCs w:val="24"/>
        </w:rPr>
        <w:t xml:space="preserve">there were </w:t>
      </w:r>
      <w:r w:rsidR="006831AC">
        <w:rPr>
          <w:rFonts w:cs="Arial"/>
          <w:szCs w:val="24"/>
        </w:rPr>
        <w:t>170</w:t>
      </w:r>
      <w:r w:rsidR="006831AC" w:rsidRPr="0069356E">
        <w:rPr>
          <w:rFonts w:cs="Arial"/>
          <w:szCs w:val="24"/>
        </w:rPr>
        <w:t xml:space="preserve"> </w:t>
      </w:r>
      <w:r w:rsidRPr="0069356E">
        <w:rPr>
          <w:rFonts w:cs="Arial"/>
          <w:szCs w:val="24"/>
        </w:rPr>
        <w:t xml:space="preserve">under 18 conceptions in Berkshire, a rate of </w:t>
      </w:r>
      <w:r w:rsidR="0069356E" w:rsidRPr="00D02460">
        <w:rPr>
          <w:rFonts w:cs="Arial"/>
          <w:szCs w:val="24"/>
        </w:rPr>
        <w:t>1</w:t>
      </w:r>
      <w:r w:rsidR="001C5BA8" w:rsidRPr="00D02460">
        <w:rPr>
          <w:rFonts w:cs="Arial"/>
          <w:szCs w:val="24"/>
        </w:rPr>
        <w:t>0.2</w:t>
      </w:r>
      <w:r w:rsidRPr="0069356E">
        <w:rPr>
          <w:rFonts w:cs="Arial"/>
          <w:szCs w:val="24"/>
        </w:rPr>
        <w:t xml:space="preserve"> per 1,000 female population aged 15 to 17. </w:t>
      </w:r>
      <w:r w:rsidRPr="00D02460">
        <w:rPr>
          <w:rFonts w:cs="Arial"/>
          <w:szCs w:val="24"/>
        </w:rPr>
        <w:t xml:space="preserve">Under 18 conception rates in </w:t>
      </w:r>
      <w:r w:rsidR="006831AC" w:rsidRPr="00D02460">
        <w:rPr>
          <w:rFonts w:cs="Arial"/>
          <w:szCs w:val="24"/>
        </w:rPr>
        <w:t xml:space="preserve">2019 </w:t>
      </w:r>
      <w:r w:rsidRPr="00D02460">
        <w:rPr>
          <w:rFonts w:cs="Arial"/>
          <w:szCs w:val="24"/>
        </w:rPr>
        <w:t>are statistically lower than the national average in Bracknell Forest</w:t>
      </w:r>
      <w:r w:rsidR="00B46046" w:rsidRPr="00D02460">
        <w:rPr>
          <w:rFonts w:cs="Arial"/>
          <w:szCs w:val="24"/>
        </w:rPr>
        <w:t>, West</w:t>
      </w:r>
      <w:r w:rsidRPr="00D02460">
        <w:rPr>
          <w:rFonts w:cs="Arial"/>
          <w:szCs w:val="24"/>
        </w:rPr>
        <w:t xml:space="preserve"> Berkshire, Windsor and Maidenhead, and Wokingham; and similar to the national average in Reading</w:t>
      </w:r>
      <w:r w:rsidR="006831AC" w:rsidRPr="00D02460">
        <w:rPr>
          <w:rFonts w:cs="Arial"/>
          <w:szCs w:val="24"/>
        </w:rPr>
        <w:t xml:space="preserve"> and Slough</w:t>
      </w:r>
      <w:r w:rsidRPr="00D02460">
        <w:rPr>
          <w:rFonts w:cs="Arial"/>
          <w:szCs w:val="24"/>
        </w:rPr>
        <w:t xml:space="preserve">. </w:t>
      </w:r>
      <w:r w:rsidR="00DA6DA1" w:rsidRPr="00D02460">
        <w:rPr>
          <w:rFonts w:cs="Arial"/>
          <w:szCs w:val="24"/>
        </w:rPr>
        <w:t>Under</w:t>
      </w:r>
      <w:r w:rsidRPr="00D02460">
        <w:rPr>
          <w:rFonts w:cs="Arial"/>
          <w:szCs w:val="24"/>
        </w:rPr>
        <w:t xml:space="preserve"> 16 conception rates are </w:t>
      </w:r>
      <w:r w:rsidR="00DE0464" w:rsidRPr="00D02460">
        <w:rPr>
          <w:rFonts w:cs="Arial"/>
          <w:szCs w:val="24"/>
        </w:rPr>
        <w:t>statistically lower than the national average in Bracknell Forest, West Berkshire and Wokingham and similar to the national average in Reading, Windsor and Maidenhead and Slough</w:t>
      </w:r>
      <w:r w:rsidR="00DE0464">
        <w:rPr>
          <w:rFonts w:cs="Arial"/>
          <w:szCs w:val="24"/>
        </w:rPr>
        <w:t xml:space="preserve"> </w:t>
      </w:r>
      <w:r w:rsidRPr="0069356E">
        <w:rPr>
          <w:rFonts w:cs="Arial"/>
          <w:szCs w:val="24"/>
        </w:rPr>
        <w:t xml:space="preserve"> (Source: </w:t>
      </w:r>
      <w:bookmarkStart w:id="0" w:name="_Hlk90981608"/>
      <w:r w:rsidR="0034196B">
        <w:fldChar w:fldCharType="begin"/>
      </w:r>
      <w:r w:rsidR="0034196B">
        <w:instrText xml:space="preserve"> HYPERLINK "https://fingertips.phe.org.uk/profile/public-health-outcomes-framework/data" \l "page/0/gid/1000042/pat/6/par/E12000008/ati/102/are/E06000039" </w:instrText>
      </w:r>
      <w:r w:rsidR="0034196B">
        <w:fldChar w:fldCharType="separate"/>
      </w:r>
      <w:r w:rsidRPr="0069356E">
        <w:rPr>
          <w:rStyle w:val="Hyperlink"/>
          <w:rFonts w:cs="Arial"/>
          <w:szCs w:val="24"/>
        </w:rPr>
        <w:t>Public Health Outcomes Framework</w:t>
      </w:r>
      <w:r w:rsidR="0034196B">
        <w:rPr>
          <w:rStyle w:val="Hyperlink"/>
          <w:rFonts w:cs="Arial"/>
          <w:szCs w:val="24"/>
        </w:rPr>
        <w:fldChar w:fldCharType="end"/>
      </w:r>
      <w:r w:rsidRPr="0069356E">
        <w:rPr>
          <w:rFonts w:cs="Arial"/>
          <w:szCs w:val="24"/>
        </w:rPr>
        <w:t xml:space="preserve">, accessed </w:t>
      </w:r>
      <w:r w:rsidR="006831AC">
        <w:rPr>
          <w:rFonts w:cs="Arial"/>
          <w:szCs w:val="24"/>
        </w:rPr>
        <w:t>November 2021</w:t>
      </w:r>
      <w:r w:rsidRPr="0069356E">
        <w:rPr>
          <w:rFonts w:cs="Arial"/>
          <w:szCs w:val="24"/>
        </w:rPr>
        <w:t>)</w:t>
      </w:r>
      <w:r w:rsidR="00B46046">
        <w:rPr>
          <w:rFonts w:cs="Arial"/>
          <w:szCs w:val="24"/>
        </w:rPr>
        <w:t>.</w:t>
      </w:r>
    </w:p>
    <w:bookmarkEnd w:id="0"/>
    <w:p w14:paraId="29521B63" w14:textId="77777777" w:rsidR="00CF02FA" w:rsidRDefault="00CF02FA" w:rsidP="00C10708">
      <w:pPr>
        <w:pStyle w:val="NoSpacing"/>
        <w:rPr>
          <w:rFonts w:cs="Arial"/>
          <w:bCs/>
        </w:rPr>
      </w:pPr>
    </w:p>
    <w:p w14:paraId="29521B64" w14:textId="119AC5AC" w:rsidR="00446032" w:rsidRDefault="00446032" w:rsidP="00C10708">
      <w:pPr>
        <w:pStyle w:val="NoSpacing"/>
        <w:rPr>
          <w:rFonts w:cs="Arial"/>
          <w:bCs/>
        </w:rPr>
      </w:pPr>
      <w:r w:rsidRPr="00446032">
        <w:rPr>
          <w:rFonts w:cs="Arial"/>
          <w:bCs/>
        </w:rPr>
        <w:t xml:space="preserve">In recent years, community pharmacists have been developing clinical services beyond their traditional role of dispensing to allow better integration and team working with the rest of the NHS.  In Berkshire pharmacists have been successfully delivering Emergency Hormonal Contraception for patients, both over the counter and through NHS Patient Group Direction </w:t>
      </w:r>
      <w:r w:rsidRPr="00446032">
        <w:rPr>
          <w:rFonts w:cs="Arial"/>
          <w:bCs/>
        </w:rPr>
        <w:lastRenderedPageBreak/>
        <w:t xml:space="preserve">(PGDs) for a number of </w:t>
      </w:r>
      <w:r w:rsidR="0085159F" w:rsidRPr="00446032">
        <w:rPr>
          <w:rFonts w:cs="Arial"/>
          <w:bCs/>
        </w:rPr>
        <w:t>years</w:t>
      </w:r>
      <w:r w:rsidR="0085159F">
        <w:rPr>
          <w:rFonts w:cs="Arial"/>
          <w:bCs/>
        </w:rPr>
        <w:t>. The</w:t>
      </w:r>
      <w:r w:rsidR="004F779F">
        <w:rPr>
          <w:rFonts w:cs="Arial"/>
          <w:bCs/>
        </w:rPr>
        <w:t xml:space="preserve"> PGD will specify the age range and criteria for clients that are eligible for this service. </w:t>
      </w:r>
    </w:p>
    <w:p w14:paraId="29521B65" w14:textId="77777777" w:rsidR="00CF02FA" w:rsidRDefault="00CF02FA" w:rsidP="00C10708">
      <w:pPr>
        <w:pStyle w:val="NoSpacing"/>
        <w:rPr>
          <w:rFonts w:cs="Arial"/>
          <w:bCs/>
        </w:rPr>
      </w:pPr>
    </w:p>
    <w:p w14:paraId="29521B66" w14:textId="77777777" w:rsidR="008D56D0" w:rsidRPr="008D56D0" w:rsidRDefault="008D56D0" w:rsidP="00C10708">
      <w:pPr>
        <w:pStyle w:val="NoSpacing"/>
        <w:rPr>
          <w:rFonts w:cs="Arial"/>
        </w:rPr>
      </w:pPr>
    </w:p>
    <w:p w14:paraId="29521B67" w14:textId="77777777" w:rsidR="00007C98" w:rsidRPr="00964314" w:rsidRDefault="00007C98" w:rsidP="00007C98">
      <w:pPr>
        <w:pStyle w:val="NoSpacing"/>
        <w:numPr>
          <w:ilvl w:val="0"/>
          <w:numId w:val="4"/>
        </w:numPr>
        <w:rPr>
          <w:rFonts w:cs="Arial"/>
          <w:b/>
        </w:rPr>
      </w:pPr>
      <w:r w:rsidRPr="00964314">
        <w:rPr>
          <w:rFonts w:cs="Arial"/>
          <w:b/>
        </w:rPr>
        <w:t>Aims</w:t>
      </w:r>
      <w:r w:rsidR="00964314" w:rsidRPr="00964314">
        <w:rPr>
          <w:rFonts w:cs="Arial"/>
          <w:b/>
        </w:rPr>
        <w:t xml:space="preserve"> and objectives</w:t>
      </w:r>
    </w:p>
    <w:p w14:paraId="29521B68" w14:textId="77777777" w:rsidR="00E51C1B" w:rsidRDefault="00E51C1B" w:rsidP="00E51C1B">
      <w:pPr>
        <w:ind w:right="52"/>
        <w:rPr>
          <w:rFonts w:cs="Arial"/>
          <w:iCs/>
          <w:sz w:val="22"/>
          <w:szCs w:val="22"/>
        </w:rPr>
      </w:pPr>
    </w:p>
    <w:p w14:paraId="29521B69" w14:textId="77777777" w:rsidR="00E51C1B" w:rsidRPr="00E51C1B" w:rsidRDefault="00E51C1B" w:rsidP="00E51C1B">
      <w:pPr>
        <w:pStyle w:val="ListParagraph"/>
        <w:numPr>
          <w:ilvl w:val="1"/>
          <w:numId w:val="4"/>
        </w:numPr>
        <w:ind w:right="52"/>
        <w:rPr>
          <w:rFonts w:cs="Arial"/>
          <w:b/>
          <w:iCs/>
          <w:sz w:val="22"/>
          <w:szCs w:val="22"/>
        </w:rPr>
      </w:pPr>
      <w:r w:rsidRPr="00E51C1B">
        <w:rPr>
          <w:rFonts w:cs="Arial"/>
          <w:b/>
          <w:iCs/>
          <w:sz w:val="22"/>
          <w:szCs w:val="22"/>
        </w:rPr>
        <w:t>Over-arching aims</w:t>
      </w:r>
    </w:p>
    <w:p w14:paraId="29521B6A" w14:textId="77777777" w:rsidR="00ED4513" w:rsidRPr="00E51C1B" w:rsidRDefault="00ED4513" w:rsidP="00ED4513">
      <w:pPr>
        <w:pStyle w:val="ListParagraph"/>
        <w:ind w:left="792" w:right="52"/>
        <w:rPr>
          <w:rFonts w:cs="Arial"/>
          <w:b/>
          <w:iCs/>
          <w:sz w:val="22"/>
          <w:szCs w:val="22"/>
        </w:rPr>
      </w:pPr>
    </w:p>
    <w:p w14:paraId="29521B6B" w14:textId="3336CA49" w:rsidR="00E356BC" w:rsidRDefault="00964314" w:rsidP="00C679C8">
      <w:pPr>
        <w:ind w:right="52"/>
        <w:rPr>
          <w:rFonts w:cs="Arial"/>
          <w:iCs/>
          <w:sz w:val="22"/>
          <w:szCs w:val="22"/>
        </w:rPr>
      </w:pPr>
      <w:r w:rsidRPr="00E51C1B">
        <w:rPr>
          <w:rFonts w:cs="Arial"/>
          <w:iCs/>
          <w:sz w:val="22"/>
          <w:szCs w:val="22"/>
        </w:rPr>
        <w:t xml:space="preserve">This service aims to prevent unplanned pregnancies in young </w:t>
      </w:r>
      <w:r w:rsidR="00792BAC" w:rsidRPr="00E51C1B">
        <w:rPr>
          <w:rFonts w:cs="Arial"/>
          <w:iCs/>
          <w:sz w:val="22"/>
          <w:szCs w:val="22"/>
        </w:rPr>
        <w:t>people through</w:t>
      </w:r>
      <w:r w:rsidRPr="00E51C1B">
        <w:rPr>
          <w:rFonts w:cs="Arial"/>
          <w:iCs/>
          <w:sz w:val="22"/>
          <w:szCs w:val="22"/>
        </w:rPr>
        <w:t xml:space="preserve"> the provision of free emergency hormonal contraception</w:t>
      </w:r>
      <w:r w:rsidR="00F37131">
        <w:rPr>
          <w:rFonts w:cs="Arial"/>
          <w:iCs/>
          <w:sz w:val="22"/>
          <w:szCs w:val="22"/>
        </w:rPr>
        <w:t xml:space="preserve"> (EHC)</w:t>
      </w:r>
      <w:r w:rsidR="00792BAC">
        <w:rPr>
          <w:rFonts w:cs="Arial"/>
          <w:iCs/>
          <w:sz w:val="22"/>
          <w:szCs w:val="22"/>
        </w:rPr>
        <w:t>.</w:t>
      </w:r>
      <w:r w:rsidR="00E356BC">
        <w:rPr>
          <w:rFonts w:cs="Arial"/>
          <w:iCs/>
          <w:sz w:val="22"/>
          <w:szCs w:val="22"/>
        </w:rPr>
        <w:t xml:space="preserve"> </w:t>
      </w:r>
      <w:r w:rsidR="00E37926">
        <w:rPr>
          <w:rFonts w:cs="Arial"/>
          <w:iCs/>
          <w:sz w:val="22"/>
          <w:szCs w:val="22"/>
        </w:rPr>
        <w:t xml:space="preserve">Young mothers and their babies are more likely to experience poor health and social outcomes. </w:t>
      </w:r>
    </w:p>
    <w:p w14:paraId="29521B6C" w14:textId="77777777" w:rsidR="00E356BC" w:rsidRDefault="00E356BC" w:rsidP="001127EC">
      <w:pPr>
        <w:ind w:left="360" w:right="52"/>
        <w:rPr>
          <w:rFonts w:cs="Arial"/>
          <w:iCs/>
          <w:sz w:val="22"/>
          <w:szCs w:val="22"/>
        </w:rPr>
      </w:pPr>
    </w:p>
    <w:p w14:paraId="29521B6D" w14:textId="77777777" w:rsidR="007800C6" w:rsidRDefault="007800C6" w:rsidP="00E356BC">
      <w:pPr>
        <w:ind w:right="52"/>
        <w:rPr>
          <w:rFonts w:cs="Arial"/>
          <w:iCs/>
          <w:sz w:val="22"/>
          <w:szCs w:val="22"/>
        </w:rPr>
      </w:pPr>
      <w:r>
        <w:rPr>
          <w:rFonts w:cs="Arial"/>
          <w:iCs/>
          <w:sz w:val="22"/>
          <w:szCs w:val="22"/>
        </w:rPr>
        <w:t xml:space="preserve">Additionally the service will </w:t>
      </w:r>
    </w:p>
    <w:p w14:paraId="29521B6E" w14:textId="77777777" w:rsidR="007800C6" w:rsidRPr="001127EC" w:rsidRDefault="007800C6" w:rsidP="001127EC">
      <w:pPr>
        <w:pStyle w:val="ListParagraph"/>
        <w:numPr>
          <w:ilvl w:val="0"/>
          <w:numId w:val="22"/>
        </w:numPr>
        <w:ind w:right="52"/>
        <w:rPr>
          <w:rFonts w:cs="Arial"/>
          <w:iCs/>
          <w:sz w:val="22"/>
          <w:szCs w:val="22"/>
        </w:rPr>
      </w:pPr>
      <w:r w:rsidRPr="001127EC">
        <w:rPr>
          <w:rFonts w:cs="Arial"/>
          <w:iCs/>
          <w:sz w:val="22"/>
          <w:szCs w:val="22"/>
        </w:rPr>
        <w:t xml:space="preserve">support young people to access sexual health information and advice through local online and face to face services </w:t>
      </w:r>
    </w:p>
    <w:p w14:paraId="29521B6F" w14:textId="799E1D50" w:rsidR="007800C6" w:rsidRPr="001127EC" w:rsidRDefault="007800C6" w:rsidP="007120B4">
      <w:pPr>
        <w:pStyle w:val="ListParagraph"/>
        <w:numPr>
          <w:ilvl w:val="0"/>
          <w:numId w:val="22"/>
        </w:numPr>
        <w:ind w:right="52"/>
        <w:rPr>
          <w:rFonts w:cs="Arial"/>
          <w:iCs/>
          <w:sz w:val="22"/>
          <w:szCs w:val="22"/>
        </w:rPr>
      </w:pPr>
      <w:r w:rsidRPr="001127EC">
        <w:rPr>
          <w:rFonts w:cs="Arial"/>
          <w:iCs/>
          <w:sz w:val="22"/>
          <w:szCs w:val="22"/>
        </w:rPr>
        <w:t>provide condoms</w:t>
      </w:r>
      <w:r>
        <w:rPr>
          <w:rFonts w:cs="Arial"/>
          <w:iCs/>
          <w:sz w:val="22"/>
          <w:szCs w:val="22"/>
        </w:rPr>
        <w:t xml:space="preserve"> to young women accessing EHC</w:t>
      </w:r>
      <w:r w:rsidRPr="001127EC">
        <w:rPr>
          <w:rFonts w:cs="Arial"/>
          <w:iCs/>
          <w:sz w:val="22"/>
          <w:szCs w:val="22"/>
        </w:rPr>
        <w:t xml:space="preserve"> </w:t>
      </w:r>
    </w:p>
    <w:p w14:paraId="29521B70" w14:textId="77777777" w:rsidR="00E356BC" w:rsidRDefault="007800C6" w:rsidP="001127EC">
      <w:pPr>
        <w:pStyle w:val="ListParagraph"/>
        <w:numPr>
          <w:ilvl w:val="0"/>
          <w:numId w:val="22"/>
        </w:numPr>
        <w:ind w:right="52"/>
        <w:rPr>
          <w:rFonts w:cs="Arial"/>
          <w:iCs/>
          <w:sz w:val="22"/>
          <w:szCs w:val="22"/>
        </w:rPr>
      </w:pPr>
      <w:r w:rsidRPr="001127EC">
        <w:rPr>
          <w:rFonts w:cs="Arial"/>
          <w:iCs/>
          <w:sz w:val="22"/>
          <w:szCs w:val="22"/>
        </w:rPr>
        <w:t>support young people to access free online STI testing</w:t>
      </w:r>
      <w:r w:rsidR="001127EC" w:rsidRPr="001127EC">
        <w:rPr>
          <w:rFonts w:cs="Arial"/>
          <w:iCs/>
          <w:sz w:val="22"/>
          <w:szCs w:val="22"/>
        </w:rPr>
        <w:t xml:space="preserve"> where available</w:t>
      </w:r>
      <w:r w:rsidR="00F37131">
        <w:rPr>
          <w:rFonts w:cs="Arial"/>
          <w:iCs/>
          <w:sz w:val="22"/>
          <w:szCs w:val="22"/>
        </w:rPr>
        <w:t>.</w:t>
      </w:r>
    </w:p>
    <w:p w14:paraId="29521B72" w14:textId="77777777" w:rsidR="00F37131" w:rsidRDefault="00F37131" w:rsidP="00C10708">
      <w:pPr>
        <w:pStyle w:val="NoSpacing"/>
        <w:rPr>
          <w:rFonts w:cs="Arial"/>
        </w:rPr>
      </w:pPr>
    </w:p>
    <w:p w14:paraId="29521B73" w14:textId="77777777" w:rsidR="00007C98" w:rsidRPr="007120B4" w:rsidRDefault="00007C98" w:rsidP="007120B4">
      <w:pPr>
        <w:pStyle w:val="NoSpacing"/>
        <w:numPr>
          <w:ilvl w:val="1"/>
          <w:numId w:val="4"/>
        </w:numPr>
      </w:pPr>
      <w:r w:rsidRPr="00007C98">
        <w:rPr>
          <w:rFonts w:cs="Arial"/>
          <w:b/>
        </w:rPr>
        <w:t>Objectives</w:t>
      </w:r>
    </w:p>
    <w:p w14:paraId="29521B74" w14:textId="77777777" w:rsidR="00007C98" w:rsidRPr="007120B4" w:rsidRDefault="00007C98" w:rsidP="007120B4">
      <w:pPr>
        <w:pStyle w:val="NoSpacing"/>
        <w:ind w:left="792"/>
        <w:rPr>
          <w:b/>
        </w:rPr>
      </w:pPr>
    </w:p>
    <w:p w14:paraId="29521B75" w14:textId="0FBFE1EF" w:rsidR="00007C98" w:rsidRPr="00007C98" w:rsidRDefault="00007C98" w:rsidP="00007C98">
      <w:pPr>
        <w:numPr>
          <w:ilvl w:val="0"/>
          <w:numId w:val="5"/>
        </w:numPr>
        <w:suppressAutoHyphens w:val="0"/>
        <w:ind w:right="52"/>
        <w:rPr>
          <w:rFonts w:cs="Arial"/>
          <w:sz w:val="22"/>
          <w:szCs w:val="22"/>
        </w:rPr>
      </w:pPr>
      <w:r w:rsidRPr="00007C98">
        <w:rPr>
          <w:rFonts w:cs="Arial"/>
          <w:sz w:val="22"/>
          <w:szCs w:val="22"/>
        </w:rPr>
        <w:t xml:space="preserve">Increase access to EHC for young women between 13 to </w:t>
      </w:r>
      <w:r w:rsidRPr="00F3302A">
        <w:rPr>
          <w:rFonts w:cs="Arial"/>
          <w:sz w:val="22"/>
          <w:szCs w:val="22"/>
        </w:rPr>
        <w:t>24</w:t>
      </w:r>
      <w:r>
        <w:rPr>
          <w:rFonts w:cs="Arial"/>
          <w:sz w:val="22"/>
          <w:szCs w:val="22"/>
        </w:rPr>
        <w:t xml:space="preserve"> </w:t>
      </w:r>
      <w:r w:rsidR="008F2EAB" w:rsidRPr="00007C98">
        <w:rPr>
          <w:rFonts w:cs="Arial"/>
          <w:sz w:val="22"/>
          <w:szCs w:val="22"/>
        </w:rPr>
        <w:t>years and</w:t>
      </w:r>
      <w:r w:rsidRPr="00007C98">
        <w:rPr>
          <w:rFonts w:cs="Arial"/>
          <w:sz w:val="22"/>
          <w:szCs w:val="22"/>
        </w:rPr>
        <w:t xml:space="preserve"> reduce unintended teenage pregnancies</w:t>
      </w:r>
      <w:r w:rsidR="00ED4513">
        <w:rPr>
          <w:rFonts w:cs="Arial"/>
          <w:sz w:val="22"/>
          <w:szCs w:val="22"/>
        </w:rPr>
        <w:t>.</w:t>
      </w:r>
    </w:p>
    <w:p w14:paraId="29521B76" w14:textId="77777777" w:rsidR="00007C98" w:rsidRPr="007120B4" w:rsidRDefault="00F37131" w:rsidP="007120B4">
      <w:pPr>
        <w:numPr>
          <w:ilvl w:val="0"/>
          <w:numId w:val="5"/>
        </w:numPr>
        <w:suppressAutoHyphens w:val="0"/>
        <w:ind w:right="52"/>
        <w:rPr>
          <w:rFonts w:cs="Arial"/>
          <w:sz w:val="22"/>
          <w:szCs w:val="22"/>
        </w:rPr>
      </w:pPr>
      <w:r>
        <w:rPr>
          <w:rFonts w:cs="Arial"/>
          <w:sz w:val="22"/>
          <w:szCs w:val="22"/>
        </w:rPr>
        <w:t>Reduce the prevalence of c</w:t>
      </w:r>
      <w:r w:rsidR="00007C98" w:rsidRPr="007120B4">
        <w:rPr>
          <w:rFonts w:cs="Arial"/>
          <w:sz w:val="22"/>
          <w:szCs w:val="22"/>
        </w:rPr>
        <w:t xml:space="preserve">hlamydia infection, prevent onward transmission and re-infection in sexually active </w:t>
      </w:r>
      <w:r w:rsidR="007120B4" w:rsidRPr="007120B4">
        <w:rPr>
          <w:rFonts w:cs="Arial"/>
          <w:sz w:val="22"/>
          <w:szCs w:val="22"/>
        </w:rPr>
        <w:t xml:space="preserve">young people </w:t>
      </w:r>
      <w:r w:rsidR="00007C98" w:rsidRPr="007120B4">
        <w:rPr>
          <w:rFonts w:cs="Arial"/>
          <w:sz w:val="22"/>
          <w:szCs w:val="22"/>
        </w:rPr>
        <w:t xml:space="preserve">by actively supporting young people to </w:t>
      </w:r>
      <w:r w:rsidR="00007C98" w:rsidRPr="001127EC">
        <w:rPr>
          <w:rFonts w:cs="Arial"/>
          <w:sz w:val="22"/>
          <w:szCs w:val="22"/>
        </w:rPr>
        <w:t xml:space="preserve">order </w:t>
      </w:r>
      <w:r w:rsidR="00DA6DA1" w:rsidRPr="001127EC">
        <w:rPr>
          <w:rFonts w:cs="Arial"/>
          <w:sz w:val="22"/>
          <w:szCs w:val="22"/>
        </w:rPr>
        <w:t xml:space="preserve">chlamydia </w:t>
      </w:r>
      <w:r w:rsidR="00007C98" w:rsidRPr="001127EC">
        <w:rPr>
          <w:rFonts w:cs="Arial"/>
          <w:sz w:val="22"/>
          <w:szCs w:val="22"/>
        </w:rPr>
        <w:t>testing kits online  an</w:t>
      </w:r>
      <w:r w:rsidR="007120B4" w:rsidRPr="007120B4">
        <w:rPr>
          <w:rFonts w:cs="Arial"/>
          <w:sz w:val="22"/>
          <w:szCs w:val="22"/>
        </w:rPr>
        <w:t xml:space="preserve">d / </w:t>
      </w:r>
      <w:r w:rsidR="00007C98" w:rsidRPr="007120B4">
        <w:rPr>
          <w:rFonts w:cs="Arial"/>
          <w:sz w:val="22"/>
          <w:szCs w:val="22"/>
        </w:rPr>
        <w:t xml:space="preserve">or </w:t>
      </w:r>
      <w:r w:rsidR="00410DB1" w:rsidRPr="007120B4">
        <w:rPr>
          <w:rFonts w:cs="Arial"/>
          <w:sz w:val="22"/>
          <w:szCs w:val="22"/>
        </w:rPr>
        <w:t xml:space="preserve">access </w:t>
      </w:r>
      <w:r w:rsidR="00007C98" w:rsidRPr="007120B4">
        <w:rPr>
          <w:rFonts w:cs="Arial"/>
          <w:sz w:val="22"/>
          <w:szCs w:val="22"/>
        </w:rPr>
        <w:t xml:space="preserve">local </w:t>
      </w:r>
      <w:r w:rsidR="00DA6DA1" w:rsidRPr="007120B4">
        <w:rPr>
          <w:rFonts w:cs="Arial"/>
          <w:sz w:val="22"/>
          <w:szCs w:val="22"/>
        </w:rPr>
        <w:t xml:space="preserve">sexual health </w:t>
      </w:r>
      <w:r w:rsidR="00007C98" w:rsidRPr="007120B4">
        <w:rPr>
          <w:rFonts w:cs="Arial"/>
          <w:sz w:val="22"/>
          <w:szCs w:val="22"/>
        </w:rPr>
        <w:t>services</w:t>
      </w:r>
    </w:p>
    <w:p w14:paraId="29521B77" w14:textId="77777777" w:rsidR="00007C98" w:rsidRPr="00007C98" w:rsidRDefault="00007C98" w:rsidP="00007C98">
      <w:pPr>
        <w:numPr>
          <w:ilvl w:val="0"/>
          <w:numId w:val="5"/>
        </w:numPr>
        <w:suppressAutoHyphens w:val="0"/>
        <w:ind w:right="52"/>
        <w:rPr>
          <w:rFonts w:cs="Arial"/>
          <w:sz w:val="22"/>
          <w:szCs w:val="22"/>
        </w:rPr>
      </w:pPr>
      <w:r w:rsidRPr="00007C98">
        <w:rPr>
          <w:rFonts w:cs="Arial"/>
          <w:sz w:val="22"/>
          <w:szCs w:val="22"/>
        </w:rPr>
        <w:t>Improve signposting to contraceptive services and further tests/screening for other sexually transmitted infections (STI)</w:t>
      </w:r>
      <w:r w:rsidR="00ED4513">
        <w:rPr>
          <w:rFonts w:cs="Arial"/>
          <w:sz w:val="22"/>
          <w:szCs w:val="22"/>
        </w:rPr>
        <w:t>.</w:t>
      </w:r>
    </w:p>
    <w:p w14:paraId="29521B78" w14:textId="77777777" w:rsidR="00007C98" w:rsidRPr="00007C98" w:rsidRDefault="00007C98" w:rsidP="00007C98">
      <w:pPr>
        <w:numPr>
          <w:ilvl w:val="0"/>
          <w:numId w:val="5"/>
        </w:numPr>
        <w:suppressAutoHyphens w:val="0"/>
        <w:ind w:right="52"/>
        <w:rPr>
          <w:rFonts w:cs="Arial"/>
          <w:sz w:val="22"/>
          <w:szCs w:val="22"/>
        </w:rPr>
      </w:pPr>
      <w:r w:rsidRPr="00007C98">
        <w:rPr>
          <w:rFonts w:cs="Arial"/>
          <w:sz w:val="22"/>
          <w:szCs w:val="22"/>
        </w:rPr>
        <w:t xml:space="preserve">Empower </w:t>
      </w:r>
      <w:r w:rsidR="00DA6DA1">
        <w:rPr>
          <w:rFonts w:cs="Arial"/>
          <w:sz w:val="22"/>
          <w:szCs w:val="22"/>
        </w:rPr>
        <w:t>young people</w:t>
      </w:r>
      <w:r w:rsidR="00DA6DA1" w:rsidRPr="00007C98">
        <w:rPr>
          <w:rFonts w:cs="Arial"/>
          <w:sz w:val="22"/>
          <w:szCs w:val="22"/>
        </w:rPr>
        <w:t xml:space="preserve"> </w:t>
      </w:r>
      <w:r w:rsidRPr="00007C98">
        <w:rPr>
          <w:rFonts w:cs="Arial"/>
          <w:sz w:val="22"/>
          <w:szCs w:val="22"/>
        </w:rPr>
        <w:t>to practic</w:t>
      </w:r>
      <w:r>
        <w:rPr>
          <w:rFonts w:cs="Arial"/>
          <w:sz w:val="22"/>
          <w:szCs w:val="22"/>
        </w:rPr>
        <w:t xml:space="preserve">e safer sex through </w:t>
      </w:r>
      <w:r w:rsidR="007E56B2">
        <w:rPr>
          <w:rFonts w:cs="Arial"/>
          <w:sz w:val="22"/>
          <w:szCs w:val="22"/>
        </w:rPr>
        <w:t xml:space="preserve">correct and consistent </w:t>
      </w:r>
      <w:r>
        <w:rPr>
          <w:rFonts w:cs="Arial"/>
          <w:sz w:val="22"/>
          <w:szCs w:val="22"/>
        </w:rPr>
        <w:t>condom use</w:t>
      </w:r>
      <w:r w:rsidR="00ED4513">
        <w:rPr>
          <w:rFonts w:cs="Arial"/>
          <w:sz w:val="22"/>
          <w:szCs w:val="22"/>
        </w:rPr>
        <w:t>.</w:t>
      </w:r>
    </w:p>
    <w:p w14:paraId="29521B79" w14:textId="77777777" w:rsidR="00007C98" w:rsidRPr="00007C98" w:rsidRDefault="00007C98" w:rsidP="00007C98">
      <w:pPr>
        <w:numPr>
          <w:ilvl w:val="0"/>
          <w:numId w:val="5"/>
        </w:numPr>
        <w:suppressAutoHyphens w:val="0"/>
        <w:ind w:right="52"/>
        <w:rPr>
          <w:rFonts w:cs="Arial"/>
          <w:sz w:val="22"/>
          <w:szCs w:val="22"/>
        </w:rPr>
      </w:pPr>
      <w:r w:rsidRPr="00007C98">
        <w:rPr>
          <w:rFonts w:cs="Arial"/>
          <w:sz w:val="22"/>
          <w:szCs w:val="22"/>
        </w:rPr>
        <w:t xml:space="preserve">Improve </w:t>
      </w:r>
      <w:r w:rsidR="00DA6DA1">
        <w:rPr>
          <w:rFonts w:cs="Arial"/>
          <w:sz w:val="22"/>
          <w:szCs w:val="22"/>
        </w:rPr>
        <w:t>young people’s</w:t>
      </w:r>
      <w:r w:rsidRPr="00007C98">
        <w:rPr>
          <w:rFonts w:cs="Arial"/>
          <w:sz w:val="22"/>
          <w:szCs w:val="22"/>
        </w:rPr>
        <w:t xml:space="preserve"> understanding of the connection between unprotected sex and STI and thereby reduce the incidence of STI</w:t>
      </w:r>
      <w:r w:rsidR="00ED4513">
        <w:rPr>
          <w:rFonts w:cs="Arial"/>
          <w:sz w:val="22"/>
          <w:szCs w:val="22"/>
        </w:rPr>
        <w:t>.</w:t>
      </w:r>
    </w:p>
    <w:p w14:paraId="29521B7A" w14:textId="77777777" w:rsidR="00007C98" w:rsidRDefault="00007C98" w:rsidP="00007C98">
      <w:pPr>
        <w:numPr>
          <w:ilvl w:val="0"/>
          <w:numId w:val="5"/>
        </w:numPr>
        <w:suppressAutoHyphens w:val="0"/>
        <w:ind w:right="52"/>
        <w:rPr>
          <w:rFonts w:cs="Arial"/>
          <w:sz w:val="22"/>
          <w:szCs w:val="22"/>
        </w:rPr>
      </w:pPr>
      <w:r w:rsidRPr="00007C98">
        <w:rPr>
          <w:rFonts w:cs="Arial"/>
          <w:sz w:val="22"/>
          <w:szCs w:val="22"/>
        </w:rPr>
        <w:t xml:space="preserve">Enhance the confidence and skill level of pharmacists and </w:t>
      </w:r>
      <w:r w:rsidR="007E56B2">
        <w:rPr>
          <w:rFonts w:cs="Arial"/>
          <w:sz w:val="22"/>
          <w:szCs w:val="22"/>
        </w:rPr>
        <w:t xml:space="preserve">other </w:t>
      </w:r>
      <w:r w:rsidRPr="00007C98">
        <w:rPr>
          <w:rFonts w:cs="Arial"/>
          <w:sz w:val="22"/>
          <w:szCs w:val="22"/>
        </w:rPr>
        <w:t xml:space="preserve">appointed </w:t>
      </w:r>
      <w:r w:rsidR="007E56B2">
        <w:rPr>
          <w:rFonts w:cs="Arial"/>
          <w:sz w:val="22"/>
          <w:szCs w:val="22"/>
        </w:rPr>
        <w:t>staff</w:t>
      </w:r>
      <w:r w:rsidRPr="00007C98">
        <w:rPr>
          <w:rFonts w:cs="Arial"/>
          <w:sz w:val="22"/>
          <w:szCs w:val="22"/>
        </w:rPr>
        <w:t xml:space="preserve"> in sexual health promotion</w:t>
      </w:r>
      <w:r w:rsidR="00ED4513">
        <w:rPr>
          <w:rFonts w:cs="Arial"/>
          <w:sz w:val="22"/>
          <w:szCs w:val="22"/>
        </w:rPr>
        <w:t>.</w:t>
      </w:r>
    </w:p>
    <w:p w14:paraId="29521B7B" w14:textId="4531E8BB" w:rsidR="00007C98" w:rsidRPr="00C21848" w:rsidRDefault="00583248" w:rsidP="0032120F">
      <w:pPr>
        <w:numPr>
          <w:ilvl w:val="0"/>
          <w:numId w:val="5"/>
        </w:numPr>
        <w:suppressAutoHyphens w:val="0"/>
        <w:ind w:right="52"/>
        <w:rPr>
          <w:rStyle w:val="Hyperlink"/>
          <w:rFonts w:cs="Arial"/>
          <w:sz w:val="22"/>
          <w:szCs w:val="22"/>
        </w:rPr>
      </w:pPr>
      <w:r>
        <w:rPr>
          <w:rFonts w:cs="Arial"/>
          <w:sz w:val="22"/>
          <w:szCs w:val="22"/>
        </w:rPr>
        <w:t xml:space="preserve">To signpost hard-to-reach females, especially young females, into mainstream sexual health services </w:t>
      </w:r>
      <w:r w:rsidR="00007C98" w:rsidRPr="00C21848">
        <w:rPr>
          <w:rFonts w:cs="Arial"/>
          <w:sz w:val="22"/>
          <w:szCs w:val="22"/>
        </w:rPr>
        <w:t>Encourage local pharmacies</w:t>
      </w:r>
      <w:r w:rsidR="004D442A" w:rsidRPr="00C21848">
        <w:rPr>
          <w:rFonts w:cs="Arial"/>
          <w:sz w:val="22"/>
          <w:szCs w:val="22"/>
        </w:rPr>
        <w:t xml:space="preserve"> to provide a young person friendly service.</w:t>
      </w:r>
      <w:r w:rsidR="00007C98" w:rsidRPr="00C21848">
        <w:rPr>
          <w:rFonts w:cs="Arial"/>
          <w:sz w:val="22"/>
          <w:szCs w:val="22"/>
        </w:rPr>
        <w:t xml:space="preserve"> </w:t>
      </w:r>
      <w:r w:rsidR="004D442A" w:rsidRPr="00C21848">
        <w:rPr>
          <w:rFonts w:cs="Arial"/>
          <w:sz w:val="22"/>
          <w:szCs w:val="22"/>
        </w:rPr>
        <w:t xml:space="preserve">in line with the </w:t>
      </w:r>
      <w:r w:rsidR="00036E3C" w:rsidRPr="00C21848">
        <w:rPr>
          <w:rFonts w:cs="Arial"/>
          <w:sz w:val="22"/>
          <w:szCs w:val="22"/>
        </w:rPr>
        <w:t xml:space="preserve">quality criteria, within </w:t>
      </w:r>
      <w:r w:rsidR="007E18BF">
        <w:rPr>
          <w:rFonts w:cs="Arial"/>
          <w:sz w:val="22"/>
          <w:szCs w:val="22"/>
        </w:rPr>
        <w:fldChar w:fldCharType="begin"/>
      </w:r>
      <w:r w:rsidR="0032120F">
        <w:rPr>
          <w:rFonts w:cs="Arial"/>
          <w:sz w:val="22"/>
          <w:szCs w:val="22"/>
        </w:rPr>
        <w:instrText>HYPERLINK "https://www.gov.uk/government/publications/quality-criteria-for-young-people-friendly-health-services"</w:instrText>
      </w:r>
      <w:r w:rsidR="0032120F">
        <w:rPr>
          <w:rFonts w:cs="Arial"/>
          <w:sz w:val="22"/>
          <w:szCs w:val="22"/>
        </w:rPr>
      </w:r>
      <w:r w:rsidR="007E18BF">
        <w:rPr>
          <w:rFonts w:cs="Arial"/>
          <w:sz w:val="22"/>
          <w:szCs w:val="22"/>
        </w:rPr>
        <w:fldChar w:fldCharType="separate"/>
      </w:r>
      <w:r w:rsidR="004D442A" w:rsidRPr="00C21848">
        <w:rPr>
          <w:rStyle w:val="Hyperlink"/>
          <w:rFonts w:cs="Arial"/>
          <w:sz w:val="22"/>
          <w:szCs w:val="22"/>
        </w:rPr>
        <w:t>You’re</w:t>
      </w:r>
      <w:r w:rsidR="004D442A" w:rsidRPr="00C21848">
        <w:rPr>
          <w:rStyle w:val="Hyperlink"/>
          <w:rFonts w:cs="Arial"/>
          <w:sz w:val="22"/>
          <w:szCs w:val="22"/>
        </w:rPr>
        <w:t xml:space="preserve"> Welcome Standards</w:t>
      </w:r>
    </w:p>
    <w:p w14:paraId="29521B7C" w14:textId="2E68610B" w:rsidR="00007C98" w:rsidRDefault="007E18BF" w:rsidP="00007C98">
      <w:pPr>
        <w:numPr>
          <w:ilvl w:val="0"/>
          <w:numId w:val="5"/>
        </w:numPr>
        <w:tabs>
          <w:tab w:val="num" w:pos="720"/>
        </w:tabs>
        <w:suppressAutoHyphens w:val="0"/>
        <w:rPr>
          <w:rFonts w:cs="Arial"/>
          <w:sz w:val="22"/>
          <w:szCs w:val="22"/>
        </w:rPr>
      </w:pPr>
      <w:r>
        <w:rPr>
          <w:rFonts w:cs="Arial"/>
          <w:sz w:val="22"/>
          <w:szCs w:val="22"/>
        </w:rPr>
        <w:fldChar w:fldCharType="end"/>
      </w:r>
      <w:r w:rsidR="00007C98" w:rsidRPr="00007C98">
        <w:rPr>
          <w:rFonts w:cs="Arial"/>
          <w:sz w:val="22"/>
          <w:szCs w:val="22"/>
        </w:rPr>
        <w:t xml:space="preserve">Reduce health inequalities by providing better access, </w:t>
      </w:r>
      <w:r w:rsidR="007E56B2">
        <w:rPr>
          <w:rFonts w:cs="Arial"/>
          <w:sz w:val="22"/>
          <w:szCs w:val="22"/>
        </w:rPr>
        <w:t xml:space="preserve">a </w:t>
      </w:r>
      <w:r w:rsidR="00007C98" w:rsidRPr="00007C98">
        <w:rPr>
          <w:rFonts w:cs="Arial"/>
          <w:sz w:val="22"/>
          <w:szCs w:val="22"/>
        </w:rPr>
        <w:t>better range of services</w:t>
      </w:r>
      <w:r w:rsidR="007E56B2">
        <w:rPr>
          <w:rFonts w:cs="Arial"/>
          <w:sz w:val="22"/>
          <w:szCs w:val="22"/>
        </w:rPr>
        <w:t xml:space="preserve"> and</w:t>
      </w:r>
      <w:r w:rsidR="00007C98" w:rsidRPr="00007C98">
        <w:rPr>
          <w:rFonts w:cs="Arial"/>
          <w:sz w:val="22"/>
          <w:szCs w:val="22"/>
        </w:rPr>
        <w:t xml:space="preserve"> more integrated services, delivered by the most appropriate member of the health care team</w:t>
      </w:r>
      <w:r w:rsidR="00ED4513">
        <w:rPr>
          <w:rFonts w:cs="Arial"/>
          <w:sz w:val="22"/>
          <w:szCs w:val="22"/>
        </w:rPr>
        <w:t>.</w:t>
      </w:r>
    </w:p>
    <w:p w14:paraId="401881BD" w14:textId="27DB838A" w:rsidR="00D34E0A" w:rsidRDefault="00D34E0A" w:rsidP="00007C98">
      <w:pPr>
        <w:numPr>
          <w:ilvl w:val="0"/>
          <w:numId w:val="5"/>
        </w:numPr>
        <w:tabs>
          <w:tab w:val="num" w:pos="720"/>
        </w:tabs>
        <w:suppressAutoHyphens w:val="0"/>
        <w:rPr>
          <w:rFonts w:cs="Arial"/>
          <w:sz w:val="22"/>
          <w:szCs w:val="22"/>
        </w:rPr>
      </w:pPr>
      <w:r>
        <w:rPr>
          <w:rFonts w:cs="Arial"/>
          <w:sz w:val="22"/>
          <w:szCs w:val="22"/>
        </w:rPr>
        <w:t xml:space="preserve">Ensure pharmacies have </w:t>
      </w:r>
      <w:r w:rsidR="00692323">
        <w:rPr>
          <w:rFonts w:cs="Arial"/>
          <w:sz w:val="22"/>
          <w:szCs w:val="22"/>
        </w:rPr>
        <w:t>discretion</w:t>
      </w:r>
      <w:r>
        <w:rPr>
          <w:rFonts w:cs="Arial"/>
          <w:sz w:val="22"/>
          <w:szCs w:val="22"/>
        </w:rPr>
        <w:t xml:space="preserve"> to supply</w:t>
      </w:r>
      <w:r w:rsidR="00B27B2D">
        <w:rPr>
          <w:rFonts w:cs="Arial"/>
          <w:sz w:val="22"/>
          <w:szCs w:val="22"/>
        </w:rPr>
        <w:t xml:space="preserve"> EHC to </w:t>
      </w:r>
      <w:r>
        <w:rPr>
          <w:rFonts w:cs="Arial"/>
          <w:sz w:val="22"/>
          <w:szCs w:val="22"/>
        </w:rPr>
        <w:t>women aged 25 an</w:t>
      </w:r>
      <w:r w:rsidR="00692323">
        <w:rPr>
          <w:rFonts w:cs="Arial"/>
          <w:sz w:val="22"/>
          <w:szCs w:val="22"/>
        </w:rPr>
        <w:t xml:space="preserve">d over in special circumstances </w:t>
      </w:r>
      <w:r>
        <w:rPr>
          <w:rFonts w:cs="Arial"/>
          <w:sz w:val="22"/>
          <w:szCs w:val="22"/>
        </w:rPr>
        <w:t xml:space="preserve">(e.g. </w:t>
      </w:r>
      <w:r w:rsidR="0032120F">
        <w:rPr>
          <w:rFonts w:cs="Arial"/>
          <w:sz w:val="22"/>
          <w:szCs w:val="22"/>
        </w:rPr>
        <w:t xml:space="preserve">experiencing financial vulnerabilities </w:t>
      </w:r>
      <w:r w:rsidR="004F779F">
        <w:rPr>
          <w:rFonts w:cs="Arial"/>
          <w:sz w:val="22"/>
          <w:szCs w:val="22"/>
        </w:rPr>
        <w:t>during a</w:t>
      </w:r>
      <w:r w:rsidR="00B27B2D">
        <w:rPr>
          <w:rFonts w:cs="Arial"/>
          <w:sz w:val="22"/>
          <w:szCs w:val="22"/>
        </w:rPr>
        <w:t xml:space="preserve"> </w:t>
      </w:r>
      <w:r>
        <w:rPr>
          <w:rFonts w:cs="Arial"/>
          <w:sz w:val="22"/>
          <w:szCs w:val="22"/>
        </w:rPr>
        <w:t>global pandemic</w:t>
      </w:r>
      <w:r w:rsidR="00664206">
        <w:rPr>
          <w:rFonts w:cs="Arial"/>
          <w:sz w:val="22"/>
          <w:szCs w:val="22"/>
        </w:rPr>
        <w:t xml:space="preserve">, </w:t>
      </w:r>
      <w:r w:rsidR="004F779F">
        <w:rPr>
          <w:rFonts w:cs="Arial"/>
          <w:sz w:val="22"/>
          <w:szCs w:val="22"/>
        </w:rPr>
        <w:t xml:space="preserve">anyone in receipt of </w:t>
      </w:r>
      <w:r w:rsidR="00664206">
        <w:rPr>
          <w:rFonts w:cs="Arial"/>
          <w:sz w:val="22"/>
          <w:szCs w:val="22"/>
        </w:rPr>
        <w:t>income-based prescription exemption</w:t>
      </w:r>
      <w:r w:rsidR="004F779F">
        <w:rPr>
          <w:rFonts w:cs="Arial"/>
          <w:sz w:val="22"/>
          <w:szCs w:val="22"/>
        </w:rPr>
        <w:t xml:space="preserve"> – income support, job seekers allowance etc</w:t>
      </w:r>
      <w:r>
        <w:rPr>
          <w:rFonts w:cs="Arial"/>
          <w:sz w:val="22"/>
          <w:szCs w:val="22"/>
        </w:rPr>
        <w:t>)</w:t>
      </w:r>
    </w:p>
    <w:p w14:paraId="29521B7D" w14:textId="77777777" w:rsidR="00ED4513" w:rsidRDefault="00ED4513" w:rsidP="00ED4513">
      <w:pPr>
        <w:pStyle w:val="NoSpacing"/>
        <w:rPr>
          <w:rFonts w:cs="Arial"/>
        </w:rPr>
      </w:pPr>
    </w:p>
    <w:p w14:paraId="29521B7E" w14:textId="77777777" w:rsidR="00007C98" w:rsidRPr="00007C98" w:rsidRDefault="00007C98" w:rsidP="00C10708">
      <w:pPr>
        <w:pStyle w:val="NoSpacing"/>
        <w:rPr>
          <w:rFonts w:cs="Arial"/>
        </w:rPr>
      </w:pPr>
    </w:p>
    <w:p w14:paraId="29521B7F" w14:textId="77777777" w:rsidR="00964314" w:rsidRDefault="00964314" w:rsidP="001127EC">
      <w:pPr>
        <w:pStyle w:val="NoSpacing"/>
        <w:numPr>
          <w:ilvl w:val="1"/>
          <w:numId w:val="20"/>
        </w:numPr>
        <w:rPr>
          <w:rFonts w:cs="Arial"/>
          <w:b/>
        </w:rPr>
      </w:pPr>
      <w:r w:rsidRPr="007259CD">
        <w:rPr>
          <w:rFonts w:cs="Arial"/>
          <w:b/>
        </w:rPr>
        <w:t>Outcomes</w:t>
      </w:r>
    </w:p>
    <w:p w14:paraId="29521B80" w14:textId="77777777" w:rsidR="00E51C1B" w:rsidRDefault="00E51C1B" w:rsidP="001127EC">
      <w:pPr>
        <w:pStyle w:val="NoSpacing"/>
        <w:ind w:left="720"/>
        <w:rPr>
          <w:rFonts w:cs="Arial"/>
          <w:b/>
        </w:rPr>
      </w:pPr>
    </w:p>
    <w:p w14:paraId="29521B81" w14:textId="0F0DCA13" w:rsidR="00E51C1B" w:rsidRPr="00E51C1B" w:rsidRDefault="007C1667" w:rsidP="00E51C1B">
      <w:pPr>
        <w:numPr>
          <w:ilvl w:val="1"/>
          <w:numId w:val="1"/>
        </w:numPr>
        <w:suppressAutoHyphens w:val="0"/>
        <w:ind w:right="52"/>
        <w:rPr>
          <w:rFonts w:cs="Arial"/>
          <w:sz w:val="22"/>
          <w:szCs w:val="22"/>
        </w:rPr>
      </w:pPr>
      <w:r>
        <w:rPr>
          <w:rFonts w:cs="Arial"/>
          <w:sz w:val="22"/>
          <w:szCs w:val="22"/>
        </w:rPr>
        <w:t xml:space="preserve">Improve the accessibility to EHC for young women aged </w:t>
      </w:r>
      <w:r w:rsidR="00E51C1B" w:rsidRPr="00E51C1B">
        <w:rPr>
          <w:rFonts w:cs="Arial"/>
          <w:sz w:val="22"/>
          <w:szCs w:val="22"/>
        </w:rPr>
        <w:t>1</w:t>
      </w:r>
      <w:r w:rsidR="00F3302A">
        <w:rPr>
          <w:rFonts w:cs="Arial"/>
          <w:sz w:val="22"/>
          <w:szCs w:val="22"/>
        </w:rPr>
        <w:t>3 to 24</w:t>
      </w:r>
      <w:r w:rsidR="00E51C1B" w:rsidRPr="00E51C1B">
        <w:rPr>
          <w:rFonts w:cs="Arial"/>
          <w:sz w:val="22"/>
          <w:szCs w:val="22"/>
        </w:rPr>
        <w:t xml:space="preserve"> years </w:t>
      </w:r>
    </w:p>
    <w:p w14:paraId="16852592" w14:textId="6DBD6746" w:rsidR="00583248" w:rsidRPr="00C21848" w:rsidRDefault="00E51C1B" w:rsidP="00C21848">
      <w:pPr>
        <w:numPr>
          <w:ilvl w:val="1"/>
          <w:numId w:val="1"/>
        </w:numPr>
        <w:suppressAutoHyphens w:val="0"/>
        <w:ind w:right="52"/>
        <w:rPr>
          <w:rFonts w:cs="Arial"/>
          <w:sz w:val="22"/>
          <w:szCs w:val="22"/>
        </w:rPr>
      </w:pPr>
      <w:r w:rsidRPr="00C21848">
        <w:rPr>
          <w:rFonts w:cs="Arial"/>
          <w:sz w:val="22"/>
          <w:szCs w:val="22"/>
        </w:rPr>
        <w:t>Redu</w:t>
      </w:r>
      <w:r w:rsidR="00F37131" w:rsidRPr="00C21848">
        <w:rPr>
          <w:rFonts w:cs="Arial"/>
          <w:sz w:val="22"/>
          <w:szCs w:val="22"/>
        </w:rPr>
        <w:t xml:space="preserve">ction in </w:t>
      </w:r>
      <w:r w:rsidR="00583248" w:rsidRPr="00C21848">
        <w:rPr>
          <w:rFonts w:cs="Arial"/>
          <w:sz w:val="22"/>
          <w:szCs w:val="22"/>
        </w:rPr>
        <w:t>the under 18</w:t>
      </w:r>
      <w:r w:rsidR="00C21848">
        <w:rPr>
          <w:rFonts w:cs="Arial"/>
          <w:sz w:val="22"/>
          <w:szCs w:val="22"/>
        </w:rPr>
        <w:t xml:space="preserve"> </w:t>
      </w:r>
      <w:r w:rsidR="00C21848" w:rsidRPr="00C21848">
        <w:rPr>
          <w:rFonts w:cs="Arial"/>
          <w:sz w:val="22"/>
          <w:szCs w:val="22"/>
        </w:rPr>
        <w:t>conception</w:t>
      </w:r>
      <w:r w:rsidR="00583248" w:rsidRPr="00C21848">
        <w:rPr>
          <w:rFonts w:cs="Arial"/>
          <w:sz w:val="22"/>
          <w:szCs w:val="22"/>
        </w:rPr>
        <w:t xml:space="preserve"> rate</w:t>
      </w:r>
      <w:r w:rsidR="00C21848" w:rsidRPr="00C21848">
        <w:rPr>
          <w:rFonts w:cs="Arial"/>
          <w:sz w:val="22"/>
          <w:szCs w:val="22"/>
        </w:rPr>
        <w:t xml:space="preserve"> and the </w:t>
      </w:r>
      <w:r w:rsidR="00583248" w:rsidRPr="00C21848">
        <w:rPr>
          <w:rFonts w:cs="Arial"/>
          <w:sz w:val="22"/>
          <w:szCs w:val="22"/>
        </w:rPr>
        <w:t xml:space="preserve">under 16 conception rate </w:t>
      </w:r>
    </w:p>
    <w:p w14:paraId="29521B83" w14:textId="618EDA98" w:rsidR="00E51C1B" w:rsidRPr="00E51C1B" w:rsidRDefault="00E51C1B" w:rsidP="00E51C1B">
      <w:pPr>
        <w:numPr>
          <w:ilvl w:val="1"/>
          <w:numId w:val="1"/>
        </w:numPr>
        <w:suppressAutoHyphens w:val="0"/>
        <w:ind w:right="52"/>
        <w:rPr>
          <w:rFonts w:cs="Arial"/>
          <w:sz w:val="22"/>
          <w:szCs w:val="22"/>
        </w:rPr>
      </w:pPr>
      <w:r w:rsidRPr="00E51C1B">
        <w:rPr>
          <w:rFonts w:cs="Arial"/>
          <w:sz w:val="22"/>
          <w:szCs w:val="22"/>
        </w:rPr>
        <w:t xml:space="preserve">Reduction in teenage </w:t>
      </w:r>
      <w:r w:rsidR="007C1667">
        <w:rPr>
          <w:rFonts w:cs="Arial"/>
          <w:sz w:val="22"/>
          <w:szCs w:val="22"/>
        </w:rPr>
        <w:t xml:space="preserve">and repeat </w:t>
      </w:r>
      <w:r w:rsidRPr="00E51C1B">
        <w:rPr>
          <w:rFonts w:cs="Arial"/>
          <w:sz w:val="22"/>
          <w:szCs w:val="22"/>
        </w:rPr>
        <w:t>abortion rates</w:t>
      </w:r>
    </w:p>
    <w:p w14:paraId="29521B84" w14:textId="77777777" w:rsidR="00E51C1B" w:rsidRDefault="00E51C1B" w:rsidP="00E51C1B">
      <w:pPr>
        <w:numPr>
          <w:ilvl w:val="1"/>
          <w:numId w:val="1"/>
        </w:numPr>
        <w:suppressAutoHyphens w:val="0"/>
        <w:ind w:right="52"/>
        <w:rPr>
          <w:rFonts w:cs="Arial"/>
          <w:sz w:val="22"/>
          <w:szCs w:val="22"/>
        </w:rPr>
      </w:pPr>
      <w:r w:rsidRPr="00E51C1B">
        <w:rPr>
          <w:rFonts w:cs="Arial"/>
          <w:sz w:val="22"/>
          <w:szCs w:val="22"/>
        </w:rPr>
        <w:t>Ensure screening/identification and interventions for health and social risks such as domestic violence, child sexual exploitation, Female Genital Mutilation (FGM), and child and adult safeguarding, as part of local arrangements for pathways of care and support</w:t>
      </w:r>
      <w:r w:rsidR="00ED4513">
        <w:rPr>
          <w:rFonts w:cs="Arial"/>
          <w:sz w:val="22"/>
          <w:szCs w:val="22"/>
        </w:rPr>
        <w:t>.</w:t>
      </w:r>
    </w:p>
    <w:p w14:paraId="2B7C9314" w14:textId="1F0DF845" w:rsidR="00C21848" w:rsidRPr="00E51C1B" w:rsidRDefault="007C1667" w:rsidP="00E51C1B">
      <w:pPr>
        <w:numPr>
          <w:ilvl w:val="1"/>
          <w:numId w:val="1"/>
        </w:numPr>
        <w:suppressAutoHyphens w:val="0"/>
        <w:ind w:right="52"/>
        <w:rPr>
          <w:rFonts w:cs="Arial"/>
          <w:sz w:val="22"/>
          <w:szCs w:val="22"/>
        </w:rPr>
      </w:pPr>
      <w:r>
        <w:rPr>
          <w:rFonts w:cs="Arial"/>
          <w:sz w:val="22"/>
          <w:szCs w:val="22"/>
        </w:rPr>
        <w:lastRenderedPageBreak/>
        <w:t xml:space="preserve">Promote the </w:t>
      </w:r>
      <w:r w:rsidR="00C21848">
        <w:rPr>
          <w:rFonts w:cs="Arial"/>
          <w:sz w:val="22"/>
          <w:szCs w:val="22"/>
        </w:rPr>
        <w:t xml:space="preserve">uptake of </w:t>
      </w:r>
      <w:r>
        <w:rPr>
          <w:rFonts w:cs="Arial"/>
          <w:sz w:val="22"/>
          <w:szCs w:val="22"/>
        </w:rPr>
        <w:t xml:space="preserve">other contraceptive options including </w:t>
      </w:r>
      <w:r w:rsidR="00C21848">
        <w:rPr>
          <w:rFonts w:cs="Arial"/>
          <w:sz w:val="22"/>
          <w:szCs w:val="22"/>
        </w:rPr>
        <w:t xml:space="preserve">Long-Acting Reversible Contraceptives (LARC) amongst young </w:t>
      </w:r>
      <w:r w:rsidR="00B27B2D">
        <w:rPr>
          <w:rFonts w:cs="Arial"/>
          <w:sz w:val="22"/>
          <w:szCs w:val="22"/>
        </w:rPr>
        <w:t>women</w:t>
      </w:r>
      <w:r w:rsidR="00C21848">
        <w:rPr>
          <w:rFonts w:cs="Arial"/>
          <w:sz w:val="22"/>
          <w:szCs w:val="22"/>
        </w:rPr>
        <w:t xml:space="preserve"> in Berkshire </w:t>
      </w:r>
    </w:p>
    <w:p w14:paraId="29521B86" w14:textId="77777777" w:rsidR="00E51C1B" w:rsidRPr="00E51C1B" w:rsidRDefault="00E51C1B" w:rsidP="00E51C1B">
      <w:pPr>
        <w:suppressAutoHyphens w:val="0"/>
        <w:ind w:left="720" w:right="52"/>
        <w:rPr>
          <w:rFonts w:cs="Arial"/>
          <w:sz w:val="22"/>
          <w:szCs w:val="22"/>
        </w:rPr>
      </w:pPr>
    </w:p>
    <w:p w14:paraId="29521B87" w14:textId="77777777" w:rsidR="00007C98" w:rsidRPr="00007C98" w:rsidRDefault="00007C98" w:rsidP="00C10708">
      <w:pPr>
        <w:pStyle w:val="NoSpacing"/>
        <w:rPr>
          <w:rFonts w:cs="Arial"/>
        </w:rPr>
      </w:pPr>
    </w:p>
    <w:p w14:paraId="29521B88" w14:textId="77777777" w:rsidR="00007C98" w:rsidRPr="00007C98" w:rsidRDefault="00007C98" w:rsidP="00007C98">
      <w:pPr>
        <w:pStyle w:val="NoSpacing"/>
        <w:numPr>
          <w:ilvl w:val="0"/>
          <w:numId w:val="4"/>
        </w:numPr>
        <w:rPr>
          <w:rFonts w:cs="Arial"/>
          <w:b/>
        </w:rPr>
      </w:pPr>
      <w:r w:rsidRPr="00007C98">
        <w:rPr>
          <w:rFonts w:cs="Arial"/>
          <w:b/>
        </w:rPr>
        <w:t>Service description</w:t>
      </w:r>
    </w:p>
    <w:p w14:paraId="29521B89" w14:textId="77777777" w:rsidR="00007C98" w:rsidRPr="00007C98" w:rsidRDefault="00007C98" w:rsidP="00C10708">
      <w:pPr>
        <w:pStyle w:val="NoSpacing"/>
        <w:rPr>
          <w:rFonts w:cs="Arial"/>
        </w:rPr>
      </w:pPr>
    </w:p>
    <w:p w14:paraId="29521B8A" w14:textId="77777777" w:rsidR="00E51C1B" w:rsidRDefault="00E51C1B" w:rsidP="00007C98">
      <w:pPr>
        <w:pStyle w:val="ListParagraph"/>
        <w:numPr>
          <w:ilvl w:val="1"/>
          <w:numId w:val="4"/>
        </w:numPr>
        <w:autoSpaceDE w:val="0"/>
        <w:autoSpaceDN w:val="0"/>
        <w:adjustRightInd w:val="0"/>
        <w:rPr>
          <w:rFonts w:cs="Arial"/>
          <w:b/>
          <w:bCs/>
          <w:color w:val="000000"/>
          <w:sz w:val="22"/>
          <w:szCs w:val="22"/>
          <w:lang w:eastAsia="en-GB"/>
        </w:rPr>
      </w:pPr>
      <w:r>
        <w:rPr>
          <w:rFonts w:cs="Arial"/>
          <w:b/>
          <w:bCs/>
          <w:color w:val="000000"/>
          <w:sz w:val="22"/>
          <w:szCs w:val="22"/>
          <w:lang w:eastAsia="en-GB"/>
        </w:rPr>
        <w:t>Overview</w:t>
      </w:r>
    </w:p>
    <w:p w14:paraId="29521B8B" w14:textId="77777777" w:rsidR="00E51C1B" w:rsidRDefault="00E51C1B" w:rsidP="00E37926">
      <w:pPr>
        <w:autoSpaceDE w:val="0"/>
        <w:autoSpaceDN w:val="0"/>
        <w:adjustRightInd w:val="0"/>
        <w:rPr>
          <w:rFonts w:cs="Arial"/>
          <w:b/>
          <w:bCs/>
          <w:color w:val="000000"/>
          <w:sz w:val="22"/>
          <w:szCs w:val="22"/>
          <w:lang w:eastAsia="en-GB"/>
        </w:rPr>
      </w:pPr>
    </w:p>
    <w:p w14:paraId="56AB6E1E" w14:textId="75FA3FD6" w:rsidR="00E37926" w:rsidRPr="00E37926" w:rsidRDefault="00E37926" w:rsidP="00E37926">
      <w:pPr>
        <w:autoSpaceDE w:val="0"/>
        <w:autoSpaceDN w:val="0"/>
        <w:adjustRightInd w:val="0"/>
        <w:ind w:left="360"/>
        <w:rPr>
          <w:rFonts w:cs="Arial"/>
          <w:bCs/>
          <w:color w:val="000000"/>
          <w:sz w:val="22"/>
          <w:szCs w:val="22"/>
          <w:lang w:eastAsia="en-GB"/>
        </w:rPr>
      </w:pPr>
      <w:r w:rsidRPr="00E37926">
        <w:rPr>
          <w:rFonts w:cs="Arial"/>
          <w:bCs/>
          <w:color w:val="000000"/>
          <w:sz w:val="22"/>
          <w:szCs w:val="22"/>
          <w:lang w:eastAsia="en-GB"/>
        </w:rPr>
        <w:t xml:space="preserve">The </w:t>
      </w:r>
      <w:r w:rsidR="007C1667">
        <w:rPr>
          <w:rFonts w:cs="Arial"/>
          <w:bCs/>
          <w:color w:val="000000"/>
          <w:sz w:val="22"/>
          <w:szCs w:val="22"/>
          <w:lang w:eastAsia="en-GB"/>
        </w:rPr>
        <w:t>P</w:t>
      </w:r>
      <w:r w:rsidRPr="00E37926">
        <w:rPr>
          <w:rFonts w:cs="Arial"/>
          <w:bCs/>
          <w:color w:val="000000"/>
          <w:sz w:val="22"/>
          <w:szCs w:val="22"/>
          <w:lang w:eastAsia="en-GB"/>
        </w:rPr>
        <w:t xml:space="preserve">harmacist </w:t>
      </w:r>
      <w:r w:rsidR="000E0DFA">
        <w:rPr>
          <w:rFonts w:cs="Arial"/>
          <w:bCs/>
          <w:color w:val="000000"/>
          <w:sz w:val="22"/>
          <w:szCs w:val="22"/>
          <w:lang w:eastAsia="en-GB"/>
        </w:rPr>
        <w:t xml:space="preserve">authorised to deliver this service </w:t>
      </w:r>
      <w:r w:rsidRPr="00E37926">
        <w:rPr>
          <w:rFonts w:cs="Arial"/>
          <w:bCs/>
          <w:color w:val="000000"/>
          <w:sz w:val="22"/>
          <w:szCs w:val="22"/>
          <w:lang w:eastAsia="en-GB"/>
        </w:rPr>
        <w:t>will assess the need and suitability for a client to receive EHC – levonorgestrel or ulipristal, in line with the Patient Group Directives (PGDs); with re</w:t>
      </w:r>
      <w:r>
        <w:rPr>
          <w:rFonts w:cs="Arial"/>
          <w:bCs/>
          <w:color w:val="000000"/>
          <w:sz w:val="22"/>
          <w:szCs w:val="22"/>
          <w:lang w:eastAsia="en-GB"/>
        </w:rPr>
        <w:t xml:space="preserve">ference to the Fraser guidance and safeguarding requirement (details below). </w:t>
      </w:r>
    </w:p>
    <w:p w14:paraId="4507C8B4" w14:textId="77777777" w:rsidR="00E37926" w:rsidRDefault="00E37926" w:rsidP="00E37926">
      <w:pPr>
        <w:autoSpaceDE w:val="0"/>
        <w:autoSpaceDN w:val="0"/>
        <w:adjustRightInd w:val="0"/>
        <w:rPr>
          <w:rFonts w:cs="Arial"/>
          <w:b/>
          <w:bCs/>
          <w:color w:val="000000"/>
          <w:sz w:val="22"/>
          <w:szCs w:val="22"/>
          <w:lang w:eastAsia="en-GB"/>
        </w:rPr>
      </w:pPr>
    </w:p>
    <w:p w14:paraId="29521B8C" w14:textId="1136289C" w:rsidR="00E51C1B" w:rsidRPr="00E51C1B" w:rsidRDefault="00E51C1B" w:rsidP="00792BAC">
      <w:pPr>
        <w:autoSpaceDE w:val="0"/>
        <w:autoSpaceDN w:val="0"/>
        <w:adjustRightInd w:val="0"/>
        <w:ind w:left="360"/>
        <w:rPr>
          <w:rFonts w:cs="Arial"/>
          <w:bCs/>
          <w:color w:val="000000"/>
          <w:sz w:val="22"/>
          <w:szCs w:val="22"/>
          <w:lang w:eastAsia="en-GB"/>
        </w:rPr>
      </w:pPr>
      <w:r w:rsidRPr="00E51C1B">
        <w:rPr>
          <w:rFonts w:cs="Arial"/>
          <w:bCs/>
          <w:color w:val="000000"/>
          <w:sz w:val="22"/>
          <w:szCs w:val="22"/>
          <w:lang w:eastAsia="en-GB"/>
        </w:rPr>
        <w:t>The service</w:t>
      </w:r>
      <w:r w:rsidR="000E0DFA">
        <w:rPr>
          <w:rFonts w:cs="Arial"/>
          <w:bCs/>
          <w:color w:val="000000"/>
          <w:sz w:val="22"/>
          <w:szCs w:val="22"/>
          <w:lang w:eastAsia="en-GB"/>
        </w:rPr>
        <w:t xml:space="preserve"> aims</w:t>
      </w:r>
      <w:r>
        <w:rPr>
          <w:rFonts w:cs="Arial"/>
          <w:bCs/>
          <w:color w:val="000000"/>
          <w:sz w:val="22"/>
          <w:szCs w:val="22"/>
          <w:lang w:eastAsia="en-GB"/>
        </w:rPr>
        <w:t xml:space="preserve"> increases access to </w:t>
      </w:r>
      <w:r w:rsidR="000E0DFA">
        <w:rPr>
          <w:rFonts w:cs="Arial"/>
          <w:bCs/>
          <w:color w:val="000000"/>
          <w:sz w:val="22"/>
          <w:szCs w:val="22"/>
          <w:lang w:eastAsia="en-GB"/>
        </w:rPr>
        <w:t>EHC</w:t>
      </w:r>
      <w:r>
        <w:rPr>
          <w:rFonts w:cs="Arial"/>
          <w:bCs/>
          <w:color w:val="000000"/>
          <w:sz w:val="22"/>
          <w:szCs w:val="22"/>
          <w:lang w:eastAsia="en-GB"/>
        </w:rPr>
        <w:t xml:space="preserve"> to young people by</w:t>
      </w:r>
      <w:r w:rsidR="00183023">
        <w:rPr>
          <w:rFonts w:cs="Arial"/>
          <w:bCs/>
          <w:color w:val="000000"/>
          <w:sz w:val="22"/>
          <w:szCs w:val="22"/>
          <w:lang w:eastAsia="en-GB"/>
        </w:rPr>
        <w:t xml:space="preserve"> enabling them to access this</w:t>
      </w:r>
      <w:r w:rsidR="000E0DFA">
        <w:rPr>
          <w:rFonts w:cs="Arial"/>
          <w:bCs/>
          <w:color w:val="000000"/>
          <w:sz w:val="22"/>
          <w:szCs w:val="22"/>
          <w:lang w:eastAsia="en-GB"/>
        </w:rPr>
        <w:t xml:space="preserve"> for free</w:t>
      </w:r>
      <w:r w:rsidR="00183023">
        <w:rPr>
          <w:rFonts w:cs="Arial"/>
          <w:bCs/>
          <w:color w:val="000000"/>
          <w:sz w:val="22"/>
          <w:szCs w:val="22"/>
          <w:lang w:eastAsia="en-GB"/>
        </w:rPr>
        <w:t xml:space="preserve"> f</w:t>
      </w:r>
      <w:r>
        <w:rPr>
          <w:rFonts w:cs="Arial"/>
          <w:bCs/>
          <w:color w:val="000000"/>
          <w:sz w:val="22"/>
          <w:szCs w:val="22"/>
          <w:lang w:eastAsia="en-GB"/>
        </w:rPr>
        <w:t>r</w:t>
      </w:r>
      <w:r w:rsidR="00183023">
        <w:rPr>
          <w:rFonts w:cs="Arial"/>
          <w:bCs/>
          <w:color w:val="000000"/>
          <w:sz w:val="22"/>
          <w:szCs w:val="22"/>
          <w:lang w:eastAsia="en-GB"/>
        </w:rPr>
        <w:t>o</w:t>
      </w:r>
      <w:r>
        <w:rPr>
          <w:rFonts w:cs="Arial"/>
          <w:bCs/>
          <w:color w:val="000000"/>
          <w:sz w:val="22"/>
          <w:szCs w:val="22"/>
          <w:lang w:eastAsia="en-GB"/>
        </w:rPr>
        <w:t>m a trusted health professional in community pharmacy at a range of locations and times that are convenient, including evenings and weekends. The service</w:t>
      </w:r>
      <w:r w:rsidRPr="00E51C1B">
        <w:rPr>
          <w:rFonts w:cs="Arial"/>
          <w:bCs/>
          <w:color w:val="000000"/>
          <w:sz w:val="22"/>
          <w:szCs w:val="22"/>
          <w:lang w:eastAsia="en-GB"/>
        </w:rPr>
        <w:t xml:space="preserve"> applies </w:t>
      </w:r>
      <w:r>
        <w:rPr>
          <w:rFonts w:cs="Arial"/>
          <w:bCs/>
          <w:color w:val="000000"/>
          <w:sz w:val="22"/>
          <w:szCs w:val="22"/>
          <w:lang w:eastAsia="en-GB"/>
        </w:rPr>
        <w:t>‘</w:t>
      </w:r>
      <w:r w:rsidRPr="00E51C1B">
        <w:rPr>
          <w:rFonts w:cs="Arial"/>
          <w:bCs/>
          <w:color w:val="000000"/>
          <w:sz w:val="22"/>
          <w:szCs w:val="22"/>
          <w:lang w:eastAsia="en-GB"/>
        </w:rPr>
        <w:t>Making Every Contact Count</w:t>
      </w:r>
      <w:r>
        <w:rPr>
          <w:rFonts w:cs="Arial"/>
          <w:bCs/>
          <w:color w:val="000000"/>
          <w:sz w:val="22"/>
          <w:szCs w:val="22"/>
          <w:lang w:eastAsia="en-GB"/>
        </w:rPr>
        <w:t>’</w:t>
      </w:r>
      <w:r w:rsidRPr="00E51C1B">
        <w:rPr>
          <w:rFonts w:cs="Arial"/>
          <w:bCs/>
          <w:color w:val="000000"/>
          <w:sz w:val="22"/>
          <w:szCs w:val="22"/>
          <w:lang w:eastAsia="en-GB"/>
        </w:rPr>
        <w:t xml:space="preserve"> </w:t>
      </w:r>
      <w:r w:rsidR="00DA6DA1">
        <w:rPr>
          <w:rFonts w:cs="Arial"/>
          <w:bCs/>
          <w:color w:val="000000"/>
          <w:sz w:val="22"/>
          <w:szCs w:val="22"/>
          <w:lang w:eastAsia="en-GB"/>
        </w:rPr>
        <w:t xml:space="preserve">(MECC) </w:t>
      </w:r>
      <w:r w:rsidRPr="00E51C1B">
        <w:rPr>
          <w:rFonts w:cs="Arial"/>
          <w:bCs/>
          <w:color w:val="000000"/>
          <w:sz w:val="22"/>
          <w:szCs w:val="22"/>
          <w:lang w:eastAsia="en-GB"/>
        </w:rPr>
        <w:t>principles to deliver a holistic sexual health intervention to young women seeking e</w:t>
      </w:r>
      <w:r>
        <w:rPr>
          <w:rFonts w:cs="Arial"/>
          <w:bCs/>
          <w:color w:val="000000"/>
          <w:sz w:val="22"/>
          <w:szCs w:val="22"/>
          <w:lang w:eastAsia="en-GB"/>
        </w:rPr>
        <w:t>mergency hormonal contraception</w:t>
      </w:r>
      <w:r w:rsidR="00792BAC">
        <w:rPr>
          <w:color w:val="000000"/>
          <w:sz w:val="22"/>
        </w:rPr>
        <w:t xml:space="preserve">, </w:t>
      </w:r>
      <w:r w:rsidRPr="00792BAC">
        <w:rPr>
          <w:color w:val="000000"/>
          <w:sz w:val="22"/>
        </w:rPr>
        <w:t>actively support</w:t>
      </w:r>
      <w:r w:rsidR="00792BAC">
        <w:rPr>
          <w:color w:val="000000"/>
          <w:sz w:val="22"/>
        </w:rPr>
        <w:t>ing</w:t>
      </w:r>
      <w:r w:rsidRPr="00792BAC">
        <w:rPr>
          <w:color w:val="000000"/>
          <w:sz w:val="22"/>
        </w:rPr>
        <w:t xml:space="preserve"> young women and men to access online services for </w:t>
      </w:r>
      <w:r>
        <w:rPr>
          <w:rFonts w:cs="Arial"/>
          <w:bCs/>
          <w:color w:val="000000"/>
          <w:sz w:val="22"/>
          <w:szCs w:val="22"/>
          <w:lang w:eastAsia="en-GB"/>
        </w:rPr>
        <w:t>sexual health information and advice</w:t>
      </w:r>
      <w:r w:rsidR="00792BAC">
        <w:rPr>
          <w:rFonts w:cs="Arial"/>
          <w:bCs/>
          <w:color w:val="000000"/>
          <w:sz w:val="22"/>
          <w:szCs w:val="22"/>
          <w:lang w:eastAsia="en-GB"/>
        </w:rPr>
        <w:t xml:space="preserve"> and for online STI testing where available</w:t>
      </w:r>
      <w:r w:rsidR="003910C1">
        <w:rPr>
          <w:rFonts w:cs="Arial"/>
          <w:bCs/>
          <w:color w:val="000000"/>
          <w:sz w:val="22"/>
          <w:szCs w:val="22"/>
          <w:lang w:eastAsia="en-GB"/>
        </w:rPr>
        <w:t xml:space="preserve"> by signposting to the </w:t>
      </w:r>
      <w:hyperlink r:id="rId12" w:history="1">
        <w:r w:rsidR="00692323" w:rsidRPr="00583EDA">
          <w:rPr>
            <w:rStyle w:val="Hyperlink"/>
            <w:rFonts w:cs="Arial"/>
            <w:bCs/>
            <w:sz w:val="22"/>
            <w:szCs w:val="22"/>
            <w:lang w:eastAsia="en-GB"/>
          </w:rPr>
          <w:t>https://www.safesexberkshire.nhs.uk/</w:t>
        </w:r>
      </w:hyperlink>
      <w:r w:rsidR="008E51F4">
        <w:rPr>
          <w:rFonts w:cs="Arial"/>
          <w:bCs/>
          <w:color w:val="000000"/>
          <w:sz w:val="22"/>
          <w:szCs w:val="22"/>
          <w:lang w:eastAsia="en-GB"/>
        </w:rPr>
        <w:t xml:space="preserve"> </w:t>
      </w:r>
      <w:r w:rsidR="003910C1">
        <w:rPr>
          <w:rFonts w:cs="Arial"/>
          <w:bCs/>
          <w:color w:val="000000"/>
          <w:sz w:val="22"/>
          <w:szCs w:val="22"/>
          <w:lang w:eastAsia="en-GB"/>
        </w:rPr>
        <w:t>website</w:t>
      </w:r>
      <w:r>
        <w:rPr>
          <w:rFonts w:cs="Arial"/>
          <w:bCs/>
          <w:color w:val="000000"/>
          <w:sz w:val="22"/>
          <w:szCs w:val="22"/>
          <w:lang w:eastAsia="en-GB"/>
        </w:rPr>
        <w:t>.</w:t>
      </w:r>
      <w:r w:rsidR="003910C1">
        <w:rPr>
          <w:rFonts w:cs="Arial"/>
          <w:bCs/>
          <w:color w:val="000000"/>
          <w:sz w:val="22"/>
          <w:szCs w:val="22"/>
          <w:lang w:eastAsia="en-GB"/>
        </w:rPr>
        <w:t xml:space="preserve"> Promotional cards and posters are available from local Public Health Teams.</w:t>
      </w:r>
      <w:r w:rsidR="007E56B2">
        <w:rPr>
          <w:rFonts w:cs="Arial"/>
          <w:bCs/>
          <w:color w:val="000000"/>
          <w:sz w:val="22"/>
          <w:szCs w:val="22"/>
          <w:lang w:eastAsia="en-GB"/>
        </w:rPr>
        <w:t xml:space="preserve"> </w:t>
      </w:r>
    </w:p>
    <w:p w14:paraId="29521B8D" w14:textId="77777777" w:rsidR="00E51C1B" w:rsidRDefault="00E51C1B" w:rsidP="00E51C1B">
      <w:pPr>
        <w:autoSpaceDE w:val="0"/>
        <w:autoSpaceDN w:val="0"/>
        <w:adjustRightInd w:val="0"/>
        <w:ind w:left="360"/>
        <w:rPr>
          <w:rFonts w:cs="Arial"/>
          <w:b/>
          <w:bCs/>
          <w:color w:val="000000"/>
          <w:sz w:val="22"/>
          <w:szCs w:val="22"/>
          <w:lang w:eastAsia="en-GB"/>
        </w:rPr>
      </w:pPr>
    </w:p>
    <w:p w14:paraId="29521B8E" w14:textId="77777777" w:rsidR="00E51C1B" w:rsidRPr="00E51C1B" w:rsidRDefault="00E51C1B" w:rsidP="00180C71">
      <w:pPr>
        <w:autoSpaceDE w:val="0"/>
        <w:autoSpaceDN w:val="0"/>
        <w:adjustRightInd w:val="0"/>
        <w:rPr>
          <w:rFonts w:cs="Arial"/>
          <w:b/>
          <w:bCs/>
          <w:color w:val="000000"/>
          <w:sz w:val="22"/>
          <w:szCs w:val="22"/>
          <w:lang w:eastAsia="en-GB"/>
        </w:rPr>
      </w:pPr>
    </w:p>
    <w:p w14:paraId="29521B8F" w14:textId="77777777" w:rsidR="00007C98" w:rsidRPr="00007C98" w:rsidRDefault="00007C98" w:rsidP="00007C98">
      <w:pPr>
        <w:pStyle w:val="ListParagraph"/>
        <w:numPr>
          <w:ilvl w:val="1"/>
          <w:numId w:val="4"/>
        </w:numPr>
        <w:autoSpaceDE w:val="0"/>
        <w:autoSpaceDN w:val="0"/>
        <w:adjustRightInd w:val="0"/>
        <w:rPr>
          <w:rFonts w:cs="Arial"/>
          <w:b/>
          <w:bCs/>
          <w:color w:val="000000"/>
          <w:sz w:val="22"/>
          <w:szCs w:val="22"/>
          <w:lang w:eastAsia="en-GB"/>
        </w:rPr>
      </w:pPr>
      <w:r w:rsidRPr="00007C98">
        <w:rPr>
          <w:rFonts w:cs="Arial"/>
          <w:b/>
          <w:bCs/>
          <w:color w:val="000000"/>
          <w:sz w:val="22"/>
          <w:szCs w:val="22"/>
          <w:lang w:eastAsia="en-GB"/>
        </w:rPr>
        <w:t xml:space="preserve">Supply of </w:t>
      </w:r>
      <w:r w:rsidR="00A37631">
        <w:rPr>
          <w:rFonts w:cs="Arial"/>
          <w:b/>
          <w:bCs/>
          <w:sz w:val="22"/>
          <w:szCs w:val="22"/>
        </w:rPr>
        <w:t>Levonelle 1500®</w:t>
      </w:r>
      <w:r w:rsidR="00DC5C1D">
        <w:rPr>
          <w:rFonts w:cs="Arial"/>
          <w:b/>
          <w:bCs/>
          <w:sz w:val="22"/>
          <w:szCs w:val="22"/>
        </w:rPr>
        <w:t xml:space="preserve"> </w:t>
      </w:r>
      <w:r w:rsidRPr="00C679C8">
        <w:rPr>
          <w:rFonts w:cs="Arial"/>
          <w:b/>
          <w:bCs/>
          <w:color w:val="000000"/>
          <w:sz w:val="22"/>
          <w:szCs w:val="22"/>
          <w:lang w:eastAsia="en-GB"/>
        </w:rPr>
        <w:t>Emergency</w:t>
      </w:r>
      <w:r w:rsidRPr="00007C98">
        <w:rPr>
          <w:rFonts w:cs="Arial"/>
          <w:b/>
          <w:bCs/>
          <w:color w:val="000000"/>
          <w:sz w:val="22"/>
          <w:szCs w:val="22"/>
          <w:lang w:eastAsia="en-GB"/>
        </w:rPr>
        <w:t xml:space="preserve"> Hormonal Contraception (EHC) </w:t>
      </w:r>
    </w:p>
    <w:p w14:paraId="29521B90" w14:textId="77777777" w:rsidR="00007C98" w:rsidRPr="00007C98" w:rsidRDefault="00007C98" w:rsidP="00007C98">
      <w:pPr>
        <w:autoSpaceDE w:val="0"/>
        <w:autoSpaceDN w:val="0"/>
        <w:adjustRightInd w:val="0"/>
        <w:rPr>
          <w:rFonts w:cs="Arial"/>
          <w:color w:val="000000"/>
          <w:sz w:val="22"/>
          <w:szCs w:val="22"/>
          <w:lang w:eastAsia="en-GB"/>
        </w:rPr>
      </w:pPr>
    </w:p>
    <w:p w14:paraId="29521B91" w14:textId="77777777" w:rsidR="00007C98" w:rsidRDefault="00007C98" w:rsidP="001127EC">
      <w:pPr>
        <w:autoSpaceDE w:val="0"/>
        <w:autoSpaceDN w:val="0"/>
        <w:adjustRightInd w:val="0"/>
        <w:ind w:left="356"/>
        <w:rPr>
          <w:rFonts w:cs="Arial"/>
          <w:color w:val="000000"/>
          <w:sz w:val="22"/>
          <w:szCs w:val="22"/>
          <w:lang w:eastAsia="en-GB"/>
        </w:rPr>
      </w:pPr>
      <w:r>
        <w:rPr>
          <w:rFonts w:cs="Arial"/>
          <w:color w:val="000000"/>
          <w:sz w:val="22"/>
          <w:szCs w:val="22"/>
          <w:lang w:eastAsia="en-GB"/>
        </w:rPr>
        <w:t>The service will:</w:t>
      </w:r>
    </w:p>
    <w:p w14:paraId="29521B92" w14:textId="77777777" w:rsidR="00007C98" w:rsidRDefault="00007C98" w:rsidP="00007C98">
      <w:pPr>
        <w:autoSpaceDE w:val="0"/>
        <w:autoSpaceDN w:val="0"/>
        <w:adjustRightInd w:val="0"/>
        <w:ind w:left="356" w:hanging="356"/>
        <w:rPr>
          <w:rFonts w:cs="Arial"/>
          <w:color w:val="000000"/>
          <w:sz w:val="22"/>
          <w:szCs w:val="22"/>
          <w:lang w:eastAsia="en-GB"/>
        </w:rPr>
      </w:pPr>
    </w:p>
    <w:p w14:paraId="29521B93" w14:textId="77777777" w:rsidR="00224147" w:rsidRDefault="00007C98" w:rsidP="00224147">
      <w:pPr>
        <w:numPr>
          <w:ilvl w:val="0"/>
          <w:numId w:val="27"/>
        </w:numPr>
        <w:suppressAutoHyphens w:val="0"/>
        <w:spacing w:after="60" w:line="288" w:lineRule="auto"/>
        <w:jc w:val="left"/>
        <w:rPr>
          <w:rFonts w:cs="Arial"/>
          <w:color w:val="000000"/>
          <w:sz w:val="22"/>
          <w:szCs w:val="22"/>
          <w:lang w:eastAsia="en-GB"/>
        </w:rPr>
      </w:pPr>
      <w:r w:rsidRPr="00224147">
        <w:rPr>
          <w:rFonts w:cs="Arial"/>
          <w:color w:val="000000"/>
          <w:sz w:val="22"/>
          <w:szCs w:val="22"/>
          <w:lang w:eastAsia="en-GB"/>
        </w:rPr>
        <w:t>Supply</w:t>
      </w:r>
      <w:r w:rsidR="005B6FC0" w:rsidRPr="00224147">
        <w:rPr>
          <w:rFonts w:cs="Arial"/>
          <w:color w:val="000000"/>
          <w:sz w:val="22"/>
          <w:szCs w:val="22"/>
          <w:lang w:eastAsia="en-GB"/>
        </w:rPr>
        <w:t xml:space="preserve"> </w:t>
      </w:r>
      <w:r w:rsidR="00A37631" w:rsidRPr="00224147">
        <w:rPr>
          <w:rFonts w:cs="Arial"/>
          <w:bCs/>
          <w:sz w:val="22"/>
          <w:szCs w:val="22"/>
        </w:rPr>
        <w:t>Levonelle 1500</w:t>
      </w:r>
      <w:r w:rsidR="00A37631" w:rsidRPr="00224147">
        <w:rPr>
          <w:rFonts w:cs="Arial"/>
          <w:bCs/>
          <w:sz w:val="22"/>
          <w:szCs w:val="22"/>
          <w:vertAlign w:val="superscript"/>
        </w:rPr>
        <w:t>®</w:t>
      </w:r>
      <w:r w:rsidR="00DC5C1D" w:rsidRPr="00224147">
        <w:rPr>
          <w:rFonts w:cs="Arial"/>
          <w:bCs/>
          <w:sz w:val="22"/>
          <w:szCs w:val="22"/>
        </w:rPr>
        <w:t xml:space="preserve"> </w:t>
      </w:r>
      <w:r w:rsidRPr="00224147">
        <w:rPr>
          <w:rFonts w:cs="Arial"/>
          <w:color w:val="000000"/>
          <w:sz w:val="22"/>
          <w:szCs w:val="22"/>
          <w:lang w:eastAsia="en-GB"/>
        </w:rPr>
        <w:t xml:space="preserve">Emergency Hormonal Contraception (EHC) under the current locally agreed Patient Group Direction, free of </w:t>
      </w:r>
      <w:r w:rsidR="00F3302A" w:rsidRPr="00224147">
        <w:rPr>
          <w:rFonts w:cs="Arial"/>
          <w:color w:val="000000"/>
          <w:sz w:val="22"/>
          <w:szCs w:val="22"/>
          <w:lang w:eastAsia="en-GB"/>
        </w:rPr>
        <w:t xml:space="preserve">charge to clients aged 13 to </w:t>
      </w:r>
      <w:r w:rsidR="00F3302A" w:rsidRPr="00224147">
        <w:rPr>
          <w:color w:val="000000"/>
          <w:sz w:val="22"/>
        </w:rPr>
        <w:t>24</w:t>
      </w:r>
      <w:r w:rsidRPr="00224147">
        <w:rPr>
          <w:rFonts w:cs="Arial"/>
          <w:color w:val="000000"/>
          <w:sz w:val="22"/>
          <w:szCs w:val="22"/>
          <w:lang w:eastAsia="en-GB"/>
        </w:rPr>
        <w:t xml:space="preserve"> years irrespective of place of residenc</w:t>
      </w:r>
      <w:r w:rsidR="00D92280" w:rsidRPr="00224147">
        <w:rPr>
          <w:rFonts w:cs="Arial"/>
          <w:color w:val="000000"/>
          <w:sz w:val="22"/>
          <w:szCs w:val="22"/>
          <w:lang w:eastAsia="en-GB"/>
        </w:rPr>
        <w:t xml:space="preserve">e, to clients who present less than 72 hours after unprotected sex or where there has been a potential failure of hormonal or intrauterine methods of contraception – i.e. failure to use additional contraceptive as a precaution when starting a new hormonal method of contraception, </w:t>
      </w:r>
      <w:r w:rsidR="008352D5" w:rsidRPr="00224147">
        <w:rPr>
          <w:rFonts w:cs="Arial"/>
          <w:color w:val="000000"/>
          <w:sz w:val="22"/>
          <w:szCs w:val="22"/>
          <w:lang w:eastAsia="en-GB"/>
        </w:rPr>
        <w:t xml:space="preserve">or </w:t>
      </w:r>
      <w:r w:rsidR="00D92280" w:rsidRPr="00224147">
        <w:rPr>
          <w:rFonts w:cs="Arial"/>
          <w:color w:val="000000"/>
          <w:sz w:val="22"/>
          <w:szCs w:val="22"/>
          <w:lang w:eastAsia="en-GB"/>
        </w:rPr>
        <w:t xml:space="preserve">missed oral contraceptive pills or oral contraceptive pills have been taken in the 7 days prior to emergency contraception </w:t>
      </w:r>
      <w:r w:rsidR="008352D5" w:rsidRPr="00224147">
        <w:rPr>
          <w:rFonts w:cs="Arial"/>
          <w:color w:val="000000"/>
          <w:sz w:val="22"/>
          <w:szCs w:val="22"/>
          <w:lang w:eastAsia="en-GB"/>
        </w:rPr>
        <w:t xml:space="preserve">etc. </w:t>
      </w:r>
      <w:r w:rsidR="00D92280" w:rsidRPr="00224147">
        <w:rPr>
          <w:rFonts w:cs="Arial"/>
          <w:color w:val="000000"/>
          <w:sz w:val="22"/>
          <w:szCs w:val="22"/>
          <w:lang w:eastAsia="en-GB"/>
        </w:rPr>
        <w:t>(FSRH 2017:5)</w:t>
      </w:r>
      <w:r w:rsidR="00224147" w:rsidRPr="00224147">
        <w:rPr>
          <w:rFonts w:cs="Arial"/>
          <w:color w:val="000000"/>
          <w:sz w:val="22"/>
          <w:szCs w:val="22"/>
          <w:lang w:eastAsia="en-GB"/>
        </w:rPr>
        <w:t xml:space="preserve"> and </w:t>
      </w:r>
      <w:r w:rsidR="00224147" w:rsidRPr="00D44C1D">
        <w:rPr>
          <w:rFonts w:cs="Arial"/>
          <w:sz w:val="22"/>
          <w:szCs w:val="22"/>
        </w:rPr>
        <w:t>a copper -bearing Inter-uterine device (Cu-IUD) has been considered and not selected</w:t>
      </w:r>
      <w:r w:rsidR="00224147">
        <w:rPr>
          <w:rFonts w:cs="Arial"/>
          <w:sz w:val="22"/>
          <w:szCs w:val="22"/>
        </w:rPr>
        <w:t>.</w:t>
      </w:r>
      <w:r w:rsidR="00224147" w:rsidRPr="00224147" w:rsidDel="00224147">
        <w:rPr>
          <w:rFonts w:cs="Arial"/>
          <w:color w:val="000000"/>
          <w:sz w:val="22"/>
          <w:szCs w:val="22"/>
          <w:lang w:eastAsia="en-GB"/>
        </w:rPr>
        <w:t xml:space="preserve"> </w:t>
      </w:r>
    </w:p>
    <w:p w14:paraId="29521B94" w14:textId="77777777" w:rsidR="00101EC0" w:rsidRPr="00224147" w:rsidRDefault="00007C98" w:rsidP="00224147">
      <w:pPr>
        <w:numPr>
          <w:ilvl w:val="0"/>
          <w:numId w:val="27"/>
        </w:numPr>
        <w:suppressAutoHyphens w:val="0"/>
        <w:spacing w:after="60" w:line="288" w:lineRule="auto"/>
        <w:jc w:val="left"/>
        <w:rPr>
          <w:rFonts w:cs="Arial"/>
          <w:color w:val="000000"/>
          <w:sz w:val="22"/>
          <w:szCs w:val="22"/>
          <w:lang w:eastAsia="en-GB"/>
        </w:rPr>
      </w:pPr>
      <w:r w:rsidRPr="00224147">
        <w:rPr>
          <w:rFonts w:cs="Arial"/>
          <w:color w:val="000000"/>
          <w:sz w:val="22"/>
          <w:szCs w:val="22"/>
          <w:lang w:eastAsia="en-GB"/>
        </w:rPr>
        <w:t>Provide support and advice to clients accessing the service, including advice on the avoidance of pregnancy and sexually transmitted infections (STIs) thr</w:t>
      </w:r>
      <w:r w:rsidR="00F3302A" w:rsidRPr="00224147">
        <w:rPr>
          <w:rFonts w:cs="Arial"/>
          <w:color w:val="000000"/>
          <w:sz w:val="22"/>
          <w:szCs w:val="22"/>
          <w:lang w:eastAsia="en-GB"/>
        </w:rPr>
        <w:t xml:space="preserve">ough safer sex and condom use. </w:t>
      </w:r>
      <w:r w:rsidRPr="00224147">
        <w:rPr>
          <w:rFonts w:cs="Arial"/>
          <w:color w:val="000000"/>
          <w:sz w:val="22"/>
          <w:szCs w:val="22"/>
          <w:lang w:eastAsia="en-GB"/>
        </w:rPr>
        <w:t>This should include advice on the use of regular contraceptive methods and onward signposting to relevant local sexual health service for long-term contraceptive methods and for the diagnosis and management of STIs.</w:t>
      </w:r>
    </w:p>
    <w:p w14:paraId="29521B95" w14:textId="44497518" w:rsidR="00101EC0" w:rsidRDefault="007A6E3F" w:rsidP="0070207E">
      <w:pPr>
        <w:numPr>
          <w:ilvl w:val="0"/>
          <w:numId w:val="27"/>
        </w:numPr>
        <w:suppressAutoHyphens w:val="0"/>
        <w:spacing w:after="60" w:line="288" w:lineRule="auto"/>
        <w:jc w:val="left"/>
        <w:rPr>
          <w:rFonts w:cs="Arial"/>
          <w:color w:val="000000"/>
          <w:sz w:val="22"/>
          <w:szCs w:val="22"/>
          <w:lang w:eastAsia="en-GB"/>
        </w:rPr>
      </w:pPr>
      <w:r w:rsidRPr="0070207E">
        <w:rPr>
          <w:rFonts w:cs="Arial"/>
          <w:color w:val="000000"/>
          <w:sz w:val="22"/>
          <w:szCs w:val="22"/>
          <w:lang w:eastAsia="en-GB"/>
        </w:rPr>
        <w:t>Offer and p</w:t>
      </w:r>
      <w:r w:rsidR="00964314" w:rsidRPr="0070207E">
        <w:rPr>
          <w:rFonts w:cs="Arial"/>
          <w:color w:val="000000"/>
          <w:sz w:val="22"/>
          <w:szCs w:val="22"/>
          <w:lang w:eastAsia="en-GB"/>
        </w:rPr>
        <w:t>rovide free condoms</w:t>
      </w:r>
      <w:r w:rsidR="0047168D" w:rsidRPr="0070207E">
        <w:rPr>
          <w:rFonts w:cs="Arial"/>
          <w:color w:val="000000"/>
          <w:sz w:val="22"/>
          <w:szCs w:val="22"/>
          <w:lang w:eastAsia="en-GB"/>
        </w:rPr>
        <w:t xml:space="preserve"> (three condoms)</w:t>
      </w:r>
      <w:r w:rsidR="00964314" w:rsidRPr="0070207E">
        <w:rPr>
          <w:rFonts w:cs="Arial"/>
          <w:color w:val="000000"/>
          <w:sz w:val="22"/>
          <w:szCs w:val="22"/>
          <w:lang w:eastAsia="en-GB"/>
        </w:rPr>
        <w:t xml:space="preserve"> with each supply of </w:t>
      </w:r>
      <w:r w:rsidR="005B6FC0" w:rsidRPr="0070207E">
        <w:rPr>
          <w:rFonts w:cs="Arial"/>
          <w:color w:val="000000"/>
          <w:sz w:val="22"/>
          <w:szCs w:val="22"/>
          <w:lang w:eastAsia="en-GB"/>
        </w:rPr>
        <w:t>Levonelle</w:t>
      </w:r>
      <w:r w:rsidR="00454F07" w:rsidRPr="0070207E">
        <w:rPr>
          <w:rFonts w:cs="Arial"/>
          <w:color w:val="000000"/>
          <w:sz w:val="22"/>
          <w:szCs w:val="22"/>
          <w:lang w:eastAsia="en-GB"/>
        </w:rPr>
        <w:t>1500</w:t>
      </w:r>
      <w:r w:rsidR="005B6FC0" w:rsidRPr="0070207E">
        <w:rPr>
          <w:rFonts w:cs="Arial"/>
          <w:color w:val="000000"/>
          <w:sz w:val="22"/>
          <w:szCs w:val="22"/>
          <w:lang w:eastAsia="en-GB"/>
        </w:rPr>
        <w:t xml:space="preserve">®. </w:t>
      </w:r>
      <w:r w:rsidR="00224147" w:rsidRPr="0070207E">
        <w:rPr>
          <w:rFonts w:cs="Arial"/>
          <w:color w:val="000000"/>
          <w:sz w:val="22"/>
          <w:szCs w:val="22"/>
          <w:lang w:eastAsia="en-GB"/>
        </w:rPr>
        <w:t>Pharmacies will be provided with a box of 144 condoms upon returning a signed contract and may contact commissioners during the contract period to replenish stocks if required.</w:t>
      </w:r>
      <w:r w:rsidR="00D34E0A">
        <w:rPr>
          <w:rFonts w:cs="Arial"/>
          <w:color w:val="000000"/>
          <w:sz w:val="22"/>
          <w:szCs w:val="22"/>
          <w:lang w:eastAsia="en-GB"/>
        </w:rPr>
        <w:t xml:space="preserve"> </w:t>
      </w:r>
      <w:r w:rsidR="00E07E9E">
        <w:rPr>
          <w:rFonts w:cs="Arial"/>
          <w:color w:val="000000"/>
          <w:sz w:val="22"/>
          <w:szCs w:val="22"/>
          <w:lang w:eastAsia="en-GB"/>
        </w:rPr>
        <w:t xml:space="preserve">Note the condoms are for the scheme only and will be provided in line with the amount of Levonelle or </w:t>
      </w:r>
      <w:r w:rsidR="00D02460">
        <w:rPr>
          <w:rFonts w:cs="Arial"/>
          <w:bCs/>
          <w:sz w:val="22"/>
          <w:szCs w:val="22"/>
        </w:rPr>
        <w:t>EllaOne</w:t>
      </w:r>
      <w:r w:rsidR="00D02460" w:rsidRPr="00D02460">
        <w:rPr>
          <w:rFonts w:cs="Arial"/>
          <w:bCs/>
          <w:sz w:val="16"/>
          <w:szCs w:val="16"/>
        </w:rPr>
        <w:t xml:space="preserve">® </w:t>
      </w:r>
      <w:r w:rsidR="00D34E0A">
        <w:rPr>
          <w:rFonts w:cs="Arial"/>
          <w:color w:val="000000"/>
          <w:sz w:val="22"/>
          <w:szCs w:val="22"/>
          <w:lang w:eastAsia="en-GB"/>
        </w:rPr>
        <w:t>issued</w:t>
      </w:r>
      <w:r w:rsidR="008C2E70">
        <w:rPr>
          <w:rFonts w:cs="Arial"/>
          <w:color w:val="000000"/>
          <w:sz w:val="22"/>
          <w:szCs w:val="22"/>
          <w:lang w:eastAsia="en-GB"/>
        </w:rPr>
        <w:t xml:space="preserve">. </w:t>
      </w:r>
      <w:r w:rsidR="00D34E0A">
        <w:rPr>
          <w:rFonts w:cs="Arial"/>
          <w:color w:val="000000"/>
          <w:sz w:val="22"/>
          <w:szCs w:val="22"/>
          <w:lang w:eastAsia="en-GB"/>
        </w:rPr>
        <w:t>For</w:t>
      </w:r>
      <w:r w:rsidR="00560565">
        <w:rPr>
          <w:rFonts w:cs="Arial"/>
          <w:color w:val="000000"/>
          <w:sz w:val="22"/>
          <w:szCs w:val="22"/>
          <w:lang w:eastAsia="en-GB"/>
        </w:rPr>
        <w:t xml:space="preserve"> further supplies </w:t>
      </w:r>
      <w:r w:rsidR="00D34E0A">
        <w:rPr>
          <w:rFonts w:cs="Arial"/>
          <w:color w:val="000000"/>
          <w:sz w:val="22"/>
          <w:szCs w:val="22"/>
          <w:lang w:eastAsia="en-GB"/>
        </w:rPr>
        <w:t>e</w:t>
      </w:r>
      <w:r w:rsidR="00166373">
        <w:rPr>
          <w:rFonts w:cs="Arial"/>
          <w:color w:val="000000"/>
          <w:sz w:val="22"/>
          <w:szCs w:val="22"/>
          <w:lang w:eastAsia="en-GB"/>
        </w:rPr>
        <w:t>mail:</w:t>
      </w:r>
      <w:r w:rsidR="0023486B">
        <w:t xml:space="preserve"> </w:t>
      </w:r>
      <w:hyperlink r:id="rId13" w:history="1">
        <w:r w:rsidR="00B45950" w:rsidRPr="007768A1">
          <w:rPr>
            <w:rStyle w:val="Hyperlink"/>
            <w:rFonts w:cs="Arial"/>
            <w:sz w:val="22"/>
            <w:szCs w:val="22"/>
            <w:lang w:eastAsia="en-GB"/>
          </w:rPr>
          <w:t>PH.Contracts@reading.gov.uk</w:t>
        </w:r>
      </w:hyperlink>
      <w:r w:rsidR="00B45950">
        <w:rPr>
          <w:rFonts w:cs="Arial"/>
          <w:color w:val="000000"/>
          <w:sz w:val="22"/>
          <w:szCs w:val="22"/>
          <w:lang w:eastAsia="en-GB"/>
        </w:rPr>
        <w:t xml:space="preserve"> </w:t>
      </w:r>
      <w:r w:rsidR="008C2E70">
        <w:rPr>
          <w:rFonts w:cs="Arial"/>
          <w:color w:val="000000"/>
          <w:sz w:val="22"/>
          <w:szCs w:val="22"/>
          <w:lang w:eastAsia="en-GB"/>
        </w:rPr>
        <w:t>.</w:t>
      </w:r>
    </w:p>
    <w:p w14:paraId="4FCCAF36" w14:textId="702ED255" w:rsidR="009B4498" w:rsidRPr="0070207E" w:rsidRDefault="009B4498" w:rsidP="0070207E">
      <w:pPr>
        <w:numPr>
          <w:ilvl w:val="0"/>
          <w:numId w:val="27"/>
        </w:numPr>
        <w:suppressAutoHyphens w:val="0"/>
        <w:spacing w:after="60" w:line="288" w:lineRule="auto"/>
        <w:jc w:val="left"/>
        <w:rPr>
          <w:rFonts w:cs="Arial"/>
          <w:color w:val="000000"/>
          <w:sz w:val="22"/>
          <w:szCs w:val="22"/>
          <w:lang w:eastAsia="en-GB"/>
        </w:rPr>
      </w:pPr>
      <w:r>
        <w:rPr>
          <w:rFonts w:cs="Arial"/>
          <w:color w:val="000000"/>
          <w:sz w:val="22"/>
          <w:szCs w:val="22"/>
          <w:lang w:eastAsia="en-GB"/>
        </w:rPr>
        <w:t>Enter details of the consultation on PharmOutcomes on the day of consul</w:t>
      </w:r>
      <w:r w:rsidR="00B45950">
        <w:rPr>
          <w:rFonts w:cs="Arial"/>
          <w:color w:val="000000"/>
          <w:sz w:val="22"/>
          <w:szCs w:val="22"/>
          <w:lang w:eastAsia="en-GB"/>
        </w:rPr>
        <w:t>t</w:t>
      </w:r>
      <w:r>
        <w:rPr>
          <w:rFonts w:cs="Arial"/>
          <w:color w:val="000000"/>
          <w:sz w:val="22"/>
          <w:szCs w:val="22"/>
          <w:lang w:eastAsia="en-GB"/>
        </w:rPr>
        <w:t xml:space="preserve">ation </w:t>
      </w:r>
    </w:p>
    <w:p w14:paraId="29521B96" w14:textId="07E9F103" w:rsidR="00964314" w:rsidRPr="00B907D6" w:rsidRDefault="00964314" w:rsidP="00B32A39">
      <w:pPr>
        <w:pStyle w:val="ListParagraph"/>
        <w:autoSpaceDE w:val="0"/>
        <w:autoSpaceDN w:val="0"/>
        <w:adjustRightInd w:val="0"/>
        <w:rPr>
          <w:rFonts w:cs="Arial"/>
          <w:sz w:val="22"/>
          <w:szCs w:val="22"/>
          <w:lang w:eastAsia="en-GB"/>
        </w:rPr>
      </w:pPr>
    </w:p>
    <w:p w14:paraId="29521B98" w14:textId="77777777" w:rsidR="00B32A39" w:rsidRPr="007A6E3F" w:rsidRDefault="0047168D" w:rsidP="00B32A39">
      <w:pPr>
        <w:pStyle w:val="ListParagraph"/>
        <w:numPr>
          <w:ilvl w:val="1"/>
          <w:numId w:val="25"/>
        </w:numPr>
        <w:autoSpaceDE w:val="0"/>
        <w:autoSpaceDN w:val="0"/>
        <w:adjustRightInd w:val="0"/>
        <w:rPr>
          <w:color w:val="000000"/>
          <w:sz w:val="22"/>
        </w:rPr>
      </w:pPr>
      <w:r w:rsidRPr="007A6E3F">
        <w:rPr>
          <w:rFonts w:cs="Arial"/>
          <w:b/>
          <w:bCs/>
          <w:color w:val="000000"/>
          <w:sz w:val="22"/>
          <w:szCs w:val="22"/>
          <w:lang w:eastAsia="en-GB"/>
        </w:rPr>
        <w:t xml:space="preserve">Supply of </w:t>
      </w:r>
      <w:r w:rsidR="00261AEE">
        <w:rPr>
          <w:rFonts w:cs="Arial"/>
          <w:b/>
          <w:bCs/>
          <w:sz w:val="22"/>
          <w:szCs w:val="22"/>
        </w:rPr>
        <w:t>EllaOne</w:t>
      </w:r>
      <w:r w:rsidRPr="007A6E3F">
        <w:rPr>
          <w:rFonts w:cs="Arial"/>
          <w:b/>
          <w:bCs/>
          <w:sz w:val="22"/>
          <w:szCs w:val="22"/>
        </w:rPr>
        <w:t xml:space="preserve">® </w:t>
      </w:r>
      <w:r w:rsidRPr="007A6E3F">
        <w:rPr>
          <w:rFonts w:cs="Arial"/>
          <w:b/>
          <w:bCs/>
          <w:color w:val="000000"/>
          <w:sz w:val="22"/>
          <w:szCs w:val="22"/>
          <w:lang w:eastAsia="en-GB"/>
        </w:rPr>
        <w:t>Emergency Hormonal Contraception (EHC</w:t>
      </w:r>
      <w:r w:rsidR="00B32A39" w:rsidRPr="007A6E3F">
        <w:rPr>
          <w:rFonts w:cs="Arial"/>
          <w:b/>
          <w:bCs/>
          <w:color w:val="000000"/>
          <w:sz w:val="22"/>
          <w:szCs w:val="22"/>
          <w:lang w:eastAsia="en-GB"/>
        </w:rPr>
        <w:t>)</w:t>
      </w:r>
    </w:p>
    <w:p w14:paraId="29521B99" w14:textId="77777777" w:rsidR="00B32A39" w:rsidRPr="007A6E3F" w:rsidRDefault="00B32A39" w:rsidP="00B32A39">
      <w:pPr>
        <w:pStyle w:val="ListParagraph"/>
        <w:autoSpaceDE w:val="0"/>
        <w:autoSpaceDN w:val="0"/>
        <w:adjustRightInd w:val="0"/>
        <w:rPr>
          <w:color w:val="000000"/>
          <w:sz w:val="22"/>
        </w:rPr>
      </w:pPr>
    </w:p>
    <w:p w14:paraId="29521B9A" w14:textId="77777777" w:rsidR="00B32A39" w:rsidRPr="007A6E3F" w:rsidRDefault="00B32A39" w:rsidP="00B32A39">
      <w:pPr>
        <w:pStyle w:val="ListParagraph"/>
        <w:autoSpaceDE w:val="0"/>
        <w:autoSpaceDN w:val="0"/>
        <w:adjustRightInd w:val="0"/>
        <w:ind w:left="360"/>
        <w:rPr>
          <w:rFonts w:cs="Arial"/>
          <w:color w:val="000000"/>
          <w:sz w:val="22"/>
          <w:szCs w:val="22"/>
          <w:lang w:eastAsia="en-GB"/>
        </w:rPr>
      </w:pPr>
      <w:r w:rsidRPr="007A6E3F">
        <w:rPr>
          <w:rFonts w:cs="Arial"/>
          <w:color w:val="000000"/>
          <w:sz w:val="22"/>
          <w:szCs w:val="22"/>
          <w:lang w:eastAsia="en-GB"/>
        </w:rPr>
        <w:t>The service will:</w:t>
      </w:r>
    </w:p>
    <w:p w14:paraId="29521B9B" w14:textId="77777777" w:rsidR="00B32A39" w:rsidRPr="007A6E3F" w:rsidRDefault="00B32A39" w:rsidP="00B32A39">
      <w:pPr>
        <w:pStyle w:val="ListParagraph"/>
        <w:autoSpaceDE w:val="0"/>
        <w:autoSpaceDN w:val="0"/>
        <w:adjustRightInd w:val="0"/>
        <w:ind w:left="360"/>
        <w:rPr>
          <w:color w:val="000000"/>
          <w:sz w:val="22"/>
        </w:rPr>
      </w:pPr>
    </w:p>
    <w:p w14:paraId="29521B9C" w14:textId="7F1D63BA" w:rsidR="0047168D" w:rsidRPr="007A6E3F" w:rsidRDefault="0047168D" w:rsidP="00B32A39">
      <w:pPr>
        <w:pStyle w:val="ListParagraph"/>
        <w:numPr>
          <w:ilvl w:val="0"/>
          <w:numId w:val="24"/>
        </w:numPr>
        <w:autoSpaceDE w:val="0"/>
        <w:autoSpaceDN w:val="0"/>
        <w:adjustRightInd w:val="0"/>
        <w:ind w:left="709"/>
        <w:rPr>
          <w:rFonts w:cs="Arial"/>
          <w:color w:val="000000"/>
          <w:sz w:val="22"/>
          <w:szCs w:val="22"/>
          <w:lang w:eastAsia="en-GB"/>
        </w:rPr>
      </w:pPr>
      <w:r w:rsidRPr="007A6E3F">
        <w:rPr>
          <w:rFonts w:cs="Arial"/>
          <w:color w:val="000000"/>
          <w:sz w:val="22"/>
          <w:szCs w:val="22"/>
          <w:lang w:eastAsia="en-GB"/>
        </w:rPr>
        <w:t xml:space="preserve">Supply </w:t>
      </w:r>
      <w:r w:rsidR="00261AEE">
        <w:rPr>
          <w:rFonts w:cs="Arial"/>
          <w:bCs/>
          <w:sz w:val="22"/>
          <w:szCs w:val="22"/>
        </w:rPr>
        <w:t>EllaOne</w:t>
      </w:r>
      <w:r w:rsidRPr="00D02460">
        <w:rPr>
          <w:rFonts w:cs="Arial"/>
          <w:bCs/>
          <w:sz w:val="16"/>
          <w:szCs w:val="16"/>
        </w:rPr>
        <w:t xml:space="preserve">® </w:t>
      </w:r>
      <w:r w:rsidRPr="007A6E3F">
        <w:rPr>
          <w:rFonts w:cs="Arial"/>
          <w:color w:val="000000"/>
          <w:sz w:val="22"/>
          <w:szCs w:val="22"/>
          <w:lang w:eastAsia="en-GB"/>
        </w:rPr>
        <w:t xml:space="preserve">Emergency Hormonal Contraception (EHC) under the current locally agreed Patient Group Direction, free of charge to clients aged 13 to </w:t>
      </w:r>
      <w:r w:rsidRPr="007A6E3F">
        <w:rPr>
          <w:color w:val="000000"/>
          <w:sz w:val="22"/>
        </w:rPr>
        <w:t>24</w:t>
      </w:r>
      <w:r w:rsidRPr="007A6E3F">
        <w:rPr>
          <w:rFonts w:cs="Arial"/>
          <w:color w:val="000000"/>
          <w:sz w:val="22"/>
          <w:szCs w:val="22"/>
          <w:lang w:eastAsia="en-GB"/>
        </w:rPr>
        <w:t xml:space="preserve"> years </w:t>
      </w:r>
      <w:r w:rsidR="00B001EA" w:rsidRPr="007A6E3F">
        <w:rPr>
          <w:rFonts w:cs="Arial"/>
          <w:color w:val="000000"/>
          <w:sz w:val="22"/>
          <w:szCs w:val="22"/>
          <w:lang w:eastAsia="en-GB"/>
        </w:rPr>
        <w:t xml:space="preserve">irrespective of place of residence </w:t>
      </w:r>
      <w:r w:rsidRPr="007A6E3F">
        <w:rPr>
          <w:rFonts w:cs="Arial"/>
          <w:color w:val="000000"/>
          <w:sz w:val="22"/>
          <w:szCs w:val="22"/>
          <w:lang w:eastAsia="en-GB"/>
        </w:rPr>
        <w:t>for whom Levonelle 1500</w:t>
      </w:r>
      <w:r w:rsidRPr="007A6E3F">
        <w:rPr>
          <w:rFonts w:cs="Arial"/>
          <w:bCs/>
          <w:sz w:val="22"/>
          <w:szCs w:val="22"/>
        </w:rPr>
        <w:t xml:space="preserve">® is contraindicated – </w:t>
      </w:r>
      <w:r w:rsidR="00B32A39" w:rsidRPr="007A6E3F">
        <w:rPr>
          <w:rFonts w:cs="Arial"/>
          <w:bCs/>
          <w:sz w:val="22"/>
          <w:szCs w:val="22"/>
        </w:rPr>
        <w:t>i.e.</w:t>
      </w:r>
      <w:r w:rsidRPr="007A6E3F">
        <w:rPr>
          <w:rFonts w:cs="Arial"/>
          <w:bCs/>
          <w:sz w:val="22"/>
          <w:szCs w:val="22"/>
        </w:rPr>
        <w:t xml:space="preserve"> women who present more than 72 hours after unprotected sex</w:t>
      </w:r>
      <w:r w:rsidR="00B001EA" w:rsidRPr="007A6E3F">
        <w:rPr>
          <w:rFonts w:cs="Arial"/>
          <w:bCs/>
          <w:sz w:val="22"/>
          <w:szCs w:val="22"/>
        </w:rPr>
        <w:t xml:space="preserve"> or </w:t>
      </w:r>
      <w:r w:rsidR="00B001EA" w:rsidRPr="007A6E3F">
        <w:rPr>
          <w:bCs/>
          <w:sz w:val="22"/>
          <w:szCs w:val="22"/>
        </w:rPr>
        <w:t>where unprotected sex is likely to have taken place</w:t>
      </w:r>
      <w:r w:rsidR="00AB20DD">
        <w:rPr>
          <w:bCs/>
          <w:sz w:val="22"/>
          <w:szCs w:val="22"/>
        </w:rPr>
        <w:t xml:space="preserve"> within the last 5 days, if the unprotected sex is likely to have taken place during the 5 days prior to the estimated day of ovulation</w:t>
      </w:r>
      <w:r w:rsidR="00224147">
        <w:rPr>
          <w:bCs/>
          <w:sz w:val="22"/>
          <w:szCs w:val="22"/>
        </w:rPr>
        <w:t xml:space="preserve"> </w:t>
      </w:r>
      <w:r w:rsidR="00224147" w:rsidRPr="00224147">
        <w:rPr>
          <w:rFonts w:cs="Arial"/>
          <w:color w:val="000000"/>
          <w:sz w:val="22"/>
          <w:szCs w:val="22"/>
          <w:lang w:eastAsia="en-GB"/>
        </w:rPr>
        <w:t>And</w:t>
      </w:r>
      <w:r w:rsidR="00224147">
        <w:rPr>
          <w:rFonts w:cs="Arial"/>
          <w:color w:val="000000"/>
          <w:sz w:val="22"/>
          <w:szCs w:val="22"/>
          <w:lang w:eastAsia="en-GB"/>
        </w:rPr>
        <w:t xml:space="preserve"> where</w:t>
      </w:r>
      <w:r w:rsidR="00224147" w:rsidRPr="00224147">
        <w:rPr>
          <w:rFonts w:cs="Arial"/>
          <w:color w:val="000000"/>
          <w:sz w:val="22"/>
          <w:szCs w:val="22"/>
          <w:lang w:eastAsia="en-GB"/>
        </w:rPr>
        <w:t xml:space="preserve"> </w:t>
      </w:r>
      <w:r w:rsidR="00224147" w:rsidRPr="00D44C1D">
        <w:rPr>
          <w:rFonts w:cs="Arial"/>
          <w:sz w:val="22"/>
          <w:szCs w:val="22"/>
        </w:rPr>
        <w:t>a copper-bearing Inter-uterine device (Cu-IUD) has been considered and not selected</w:t>
      </w:r>
      <w:r w:rsidR="00224147">
        <w:rPr>
          <w:rFonts w:cs="Arial"/>
          <w:sz w:val="22"/>
          <w:szCs w:val="22"/>
        </w:rPr>
        <w:t>.</w:t>
      </w:r>
      <w:r w:rsidR="00224147" w:rsidRPr="00224147" w:rsidDel="00224147">
        <w:rPr>
          <w:rFonts w:cs="Arial"/>
          <w:color w:val="000000"/>
          <w:sz w:val="22"/>
          <w:szCs w:val="22"/>
          <w:lang w:eastAsia="en-GB"/>
        </w:rPr>
        <w:t xml:space="preserve"> </w:t>
      </w:r>
    </w:p>
    <w:p w14:paraId="29521B9D" w14:textId="77777777" w:rsidR="0047168D" w:rsidRPr="007A6E3F" w:rsidRDefault="0047168D" w:rsidP="00B32A39">
      <w:pPr>
        <w:pStyle w:val="ListParagraph"/>
        <w:numPr>
          <w:ilvl w:val="0"/>
          <w:numId w:val="24"/>
        </w:numPr>
        <w:autoSpaceDE w:val="0"/>
        <w:autoSpaceDN w:val="0"/>
        <w:adjustRightInd w:val="0"/>
        <w:ind w:left="709"/>
        <w:rPr>
          <w:rFonts w:cs="Arial"/>
          <w:color w:val="000000"/>
          <w:sz w:val="22"/>
          <w:szCs w:val="22"/>
          <w:lang w:eastAsia="en-GB"/>
        </w:rPr>
      </w:pPr>
      <w:r w:rsidRPr="007A6E3F">
        <w:rPr>
          <w:rFonts w:cs="Arial"/>
          <w:color w:val="000000"/>
          <w:sz w:val="22"/>
          <w:szCs w:val="22"/>
          <w:lang w:eastAsia="en-GB"/>
        </w:rPr>
        <w:t>Provide support and advice to clients accessing the service, including advice on the avoidance of pregnancy and sexually transmitted infections (STIs) through safer sex and condom use. This should include advice on the use of regular contraceptive methods and onward signposting to relevant local sexual health service for long-term contraceptive methods and for the diagnosis and management of STIs.</w:t>
      </w:r>
    </w:p>
    <w:p w14:paraId="29521B9E" w14:textId="1ED558BC" w:rsidR="00F50DE9" w:rsidRDefault="007A6E3F" w:rsidP="00F50DE9">
      <w:pPr>
        <w:pStyle w:val="ListParagraph"/>
        <w:numPr>
          <w:ilvl w:val="0"/>
          <w:numId w:val="24"/>
        </w:numPr>
        <w:autoSpaceDE w:val="0"/>
        <w:autoSpaceDN w:val="0"/>
        <w:adjustRightInd w:val="0"/>
        <w:ind w:left="709"/>
        <w:rPr>
          <w:rFonts w:cs="Arial"/>
          <w:sz w:val="22"/>
          <w:szCs w:val="22"/>
          <w:lang w:eastAsia="en-GB"/>
        </w:rPr>
      </w:pPr>
      <w:r w:rsidRPr="007A6E3F">
        <w:rPr>
          <w:rFonts w:cs="Arial"/>
          <w:sz w:val="22"/>
          <w:szCs w:val="22"/>
          <w:lang w:eastAsia="en-GB"/>
        </w:rPr>
        <w:t>Offer and p</w:t>
      </w:r>
      <w:r w:rsidR="0047168D" w:rsidRPr="007A6E3F">
        <w:rPr>
          <w:rFonts w:cs="Arial"/>
          <w:sz w:val="22"/>
          <w:szCs w:val="22"/>
          <w:lang w:eastAsia="en-GB"/>
        </w:rPr>
        <w:t xml:space="preserve">rovide free condoms (three condoms) with each supply of </w:t>
      </w:r>
      <w:r w:rsidR="00261AEE">
        <w:rPr>
          <w:rFonts w:cs="Arial"/>
          <w:sz w:val="22"/>
          <w:szCs w:val="22"/>
          <w:lang w:eastAsia="en-GB"/>
        </w:rPr>
        <w:t>EllaOne</w:t>
      </w:r>
      <w:r w:rsidR="0047168D" w:rsidRPr="007A6E3F">
        <w:rPr>
          <w:rFonts w:cs="Arial"/>
          <w:sz w:val="22"/>
          <w:szCs w:val="22"/>
          <w:lang w:eastAsia="en-GB"/>
        </w:rPr>
        <w:t xml:space="preserve">®. </w:t>
      </w:r>
      <w:r w:rsidR="00F50DE9">
        <w:rPr>
          <w:rFonts w:cs="Arial"/>
          <w:sz w:val="22"/>
          <w:szCs w:val="22"/>
          <w:lang w:eastAsia="en-GB"/>
        </w:rPr>
        <w:t>Pharmacies will be provided with a box of 144 condoms upon returning a signed contract and may contact commissioners during the contract period to replenish stocks if required.</w:t>
      </w:r>
      <w:r w:rsidR="008C2E70" w:rsidRPr="008C2E70">
        <w:rPr>
          <w:rFonts w:cs="Arial"/>
          <w:color w:val="000000"/>
          <w:sz w:val="22"/>
          <w:szCs w:val="22"/>
          <w:lang w:eastAsia="en-GB"/>
        </w:rPr>
        <w:t xml:space="preserve"> </w:t>
      </w:r>
      <w:r w:rsidR="008C2E70">
        <w:rPr>
          <w:rFonts w:cs="Arial"/>
          <w:color w:val="000000"/>
          <w:sz w:val="22"/>
          <w:szCs w:val="22"/>
          <w:lang w:eastAsia="en-GB"/>
        </w:rPr>
        <w:t>For further supplies email:</w:t>
      </w:r>
      <w:r w:rsidR="008C2E70" w:rsidRPr="00A85729">
        <w:t xml:space="preserve"> </w:t>
      </w:r>
      <w:r w:rsidR="008C2E70">
        <w:rPr>
          <w:rFonts w:cs="Arial"/>
          <w:color w:val="000000"/>
          <w:sz w:val="22"/>
          <w:szCs w:val="22"/>
          <w:lang w:eastAsia="en-GB"/>
        </w:rPr>
        <w:t xml:space="preserve"> </w:t>
      </w:r>
      <w:hyperlink r:id="rId14" w:history="1">
        <w:r w:rsidR="008C2E70" w:rsidRPr="007768A1">
          <w:rPr>
            <w:rStyle w:val="Hyperlink"/>
            <w:rFonts w:cs="Arial"/>
            <w:sz w:val="22"/>
            <w:szCs w:val="22"/>
            <w:lang w:eastAsia="en-GB"/>
          </w:rPr>
          <w:t>PH.Contracts@reading.gov.uk</w:t>
        </w:r>
      </w:hyperlink>
    </w:p>
    <w:p w14:paraId="1618059C" w14:textId="0AC89735" w:rsidR="009B4498" w:rsidRPr="009B4498" w:rsidRDefault="009B4498" w:rsidP="009B4498">
      <w:pPr>
        <w:pStyle w:val="ListParagraph"/>
        <w:numPr>
          <w:ilvl w:val="0"/>
          <w:numId w:val="24"/>
        </w:numPr>
        <w:autoSpaceDE w:val="0"/>
        <w:autoSpaceDN w:val="0"/>
        <w:adjustRightInd w:val="0"/>
        <w:ind w:left="709"/>
        <w:rPr>
          <w:rFonts w:cs="Arial"/>
          <w:sz w:val="22"/>
          <w:szCs w:val="22"/>
          <w:lang w:eastAsia="en-GB"/>
        </w:rPr>
      </w:pPr>
      <w:r w:rsidRPr="009B4498">
        <w:rPr>
          <w:rFonts w:cs="Arial"/>
          <w:sz w:val="22"/>
          <w:szCs w:val="22"/>
          <w:lang w:eastAsia="en-GB"/>
        </w:rPr>
        <w:t xml:space="preserve">Enter details of the consultation on PharmOutcomes on the day of </w:t>
      </w:r>
      <w:r w:rsidR="00DE0464" w:rsidRPr="009B4498">
        <w:rPr>
          <w:rFonts w:cs="Arial"/>
          <w:sz w:val="22"/>
          <w:szCs w:val="22"/>
          <w:lang w:eastAsia="en-GB"/>
        </w:rPr>
        <w:t>consultation</w:t>
      </w:r>
      <w:r w:rsidRPr="009B4498">
        <w:rPr>
          <w:rFonts w:cs="Arial"/>
          <w:sz w:val="22"/>
          <w:szCs w:val="22"/>
          <w:lang w:eastAsia="en-GB"/>
        </w:rPr>
        <w:t xml:space="preserve"> </w:t>
      </w:r>
    </w:p>
    <w:p w14:paraId="13C5609C" w14:textId="77777777" w:rsidR="009B4498" w:rsidRPr="00410DB1" w:rsidRDefault="009B4498" w:rsidP="009B4498">
      <w:pPr>
        <w:pStyle w:val="ListParagraph"/>
        <w:autoSpaceDE w:val="0"/>
        <w:autoSpaceDN w:val="0"/>
        <w:adjustRightInd w:val="0"/>
        <w:ind w:left="709"/>
        <w:rPr>
          <w:rFonts w:cs="Arial"/>
          <w:sz w:val="22"/>
          <w:szCs w:val="22"/>
          <w:lang w:eastAsia="en-GB"/>
        </w:rPr>
      </w:pPr>
    </w:p>
    <w:p w14:paraId="29521B9F" w14:textId="77777777" w:rsidR="00964314" w:rsidRDefault="00964314" w:rsidP="00964314">
      <w:pPr>
        <w:autoSpaceDE w:val="0"/>
        <w:autoSpaceDN w:val="0"/>
        <w:adjustRightInd w:val="0"/>
        <w:rPr>
          <w:b/>
          <w:color w:val="000000"/>
          <w:sz w:val="22"/>
        </w:rPr>
      </w:pPr>
    </w:p>
    <w:p w14:paraId="29521BA0" w14:textId="77777777" w:rsidR="00180C71" w:rsidRDefault="00180C71" w:rsidP="0032120F">
      <w:pPr>
        <w:autoSpaceDE w:val="0"/>
        <w:autoSpaceDN w:val="0"/>
        <w:adjustRightInd w:val="0"/>
        <w:rPr>
          <w:rFonts w:cs="Arial"/>
          <w:b/>
          <w:bCs/>
          <w:color w:val="000000"/>
          <w:sz w:val="22"/>
          <w:szCs w:val="22"/>
          <w:lang w:eastAsia="en-GB"/>
        </w:rPr>
      </w:pPr>
      <w:r>
        <w:rPr>
          <w:rFonts w:cs="Arial"/>
          <w:b/>
          <w:bCs/>
          <w:color w:val="000000"/>
          <w:sz w:val="22"/>
          <w:szCs w:val="22"/>
          <w:lang w:eastAsia="en-GB"/>
        </w:rPr>
        <w:t xml:space="preserve">Providers should also refer to the </w:t>
      </w:r>
      <w:r w:rsidR="00AB20DD">
        <w:rPr>
          <w:rFonts w:cs="Arial"/>
          <w:b/>
          <w:bCs/>
          <w:color w:val="000000"/>
          <w:sz w:val="22"/>
          <w:szCs w:val="22"/>
          <w:lang w:eastAsia="en-GB"/>
        </w:rPr>
        <w:t>decision</w:t>
      </w:r>
      <w:r>
        <w:rPr>
          <w:rFonts w:cs="Arial"/>
          <w:b/>
          <w:bCs/>
          <w:color w:val="000000"/>
          <w:sz w:val="22"/>
          <w:szCs w:val="22"/>
          <w:lang w:eastAsia="en-GB"/>
        </w:rPr>
        <w:t xml:space="preserve"> making algorithm</w:t>
      </w:r>
      <w:r w:rsidR="00F95F61">
        <w:rPr>
          <w:rFonts w:cs="Arial"/>
          <w:b/>
          <w:bCs/>
          <w:color w:val="000000"/>
          <w:sz w:val="22"/>
          <w:szCs w:val="22"/>
          <w:lang w:eastAsia="en-GB"/>
        </w:rPr>
        <w:t xml:space="preserve"> outlined in </w:t>
      </w:r>
      <w:r w:rsidR="00644C44">
        <w:rPr>
          <w:rFonts w:cs="Arial"/>
          <w:b/>
          <w:bCs/>
          <w:color w:val="000000"/>
          <w:sz w:val="22"/>
          <w:szCs w:val="22"/>
          <w:lang w:eastAsia="en-GB"/>
        </w:rPr>
        <w:t>a</w:t>
      </w:r>
      <w:r w:rsidR="00F95F61">
        <w:rPr>
          <w:rFonts w:cs="Arial"/>
          <w:b/>
          <w:bCs/>
          <w:color w:val="000000"/>
          <w:sz w:val="22"/>
          <w:szCs w:val="22"/>
          <w:lang w:eastAsia="en-GB"/>
        </w:rPr>
        <w:t>ppendix one</w:t>
      </w:r>
      <w:r w:rsidR="008352D5">
        <w:rPr>
          <w:rFonts w:cs="Arial"/>
          <w:b/>
          <w:bCs/>
          <w:color w:val="000000"/>
          <w:sz w:val="22"/>
          <w:szCs w:val="22"/>
          <w:lang w:eastAsia="en-GB"/>
        </w:rPr>
        <w:t>.</w:t>
      </w:r>
    </w:p>
    <w:p w14:paraId="29521BA1" w14:textId="77777777" w:rsidR="00180C71" w:rsidRPr="007A6E3F" w:rsidRDefault="00180C71" w:rsidP="00964314">
      <w:pPr>
        <w:autoSpaceDE w:val="0"/>
        <w:autoSpaceDN w:val="0"/>
        <w:adjustRightInd w:val="0"/>
        <w:rPr>
          <w:b/>
          <w:color w:val="000000"/>
          <w:sz w:val="22"/>
        </w:rPr>
      </w:pPr>
    </w:p>
    <w:p w14:paraId="29521BA2" w14:textId="77777777" w:rsidR="00964314" w:rsidRPr="007A6E3F" w:rsidRDefault="00964314" w:rsidP="0047168D">
      <w:pPr>
        <w:pStyle w:val="ListParagraph"/>
        <w:numPr>
          <w:ilvl w:val="1"/>
          <w:numId w:val="4"/>
        </w:numPr>
        <w:autoSpaceDE w:val="0"/>
        <w:autoSpaceDN w:val="0"/>
        <w:adjustRightInd w:val="0"/>
        <w:rPr>
          <w:rFonts w:cs="Arial"/>
          <w:b/>
          <w:bCs/>
          <w:color w:val="000000"/>
          <w:sz w:val="22"/>
          <w:szCs w:val="22"/>
          <w:lang w:eastAsia="en-GB"/>
        </w:rPr>
      </w:pPr>
      <w:r w:rsidRPr="007A6E3F">
        <w:rPr>
          <w:rFonts w:cs="Arial"/>
          <w:b/>
          <w:bCs/>
          <w:color w:val="000000"/>
          <w:sz w:val="22"/>
          <w:szCs w:val="22"/>
          <w:lang w:eastAsia="en-GB"/>
        </w:rPr>
        <w:t>Sexual health promotion</w:t>
      </w:r>
    </w:p>
    <w:p w14:paraId="29521BA3" w14:textId="77777777" w:rsidR="00964314" w:rsidRPr="00964314" w:rsidRDefault="00964314" w:rsidP="00964314">
      <w:pPr>
        <w:autoSpaceDE w:val="0"/>
        <w:autoSpaceDN w:val="0"/>
        <w:adjustRightInd w:val="0"/>
        <w:rPr>
          <w:rFonts w:cs="Arial"/>
          <w:color w:val="000000"/>
          <w:sz w:val="22"/>
          <w:szCs w:val="22"/>
          <w:lang w:eastAsia="en-GB"/>
        </w:rPr>
      </w:pPr>
    </w:p>
    <w:p w14:paraId="29521BA4" w14:textId="77777777" w:rsidR="00964314" w:rsidRPr="00964314" w:rsidRDefault="00964314" w:rsidP="001C1294">
      <w:pPr>
        <w:autoSpaceDE w:val="0"/>
        <w:autoSpaceDN w:val="0"/>
        <w:adjustRightInd w:val="0"/>
        <w:ind w:left="360"/>
        <w:rPr>
          <w:rFonts w:cs="Arial"/>
          <w:color w:val="000000"/>
          <w:sz w:val="22"/>
          <w:szCs w:val="22"/>
          <w:lang w:eastAsia="en-GB"/>
        </w:rPr>
      </w:pPr>
      <w:r w:rsidRPr="00964314">
        <w:rPr>
          <w:rFonts w:cs="Arial"/>
          <w:color w:val="000000"/>
          <w:sz w:val="22"/>
          <w:szCs w:val="22"/>
          <w:lang w:eastAsia="en-GB"/>
        </w:rPr>
        <w:t>In order to integrate wider elements of sexual health promotion with the provision of EHC, the service will also;</w:t>
      </w:r>
    </w:p>
    <w:p w14:paraId="29521BA5" w14:textId="77777777" w:rsidR="00964314" w:rsidRPr="00964314" w:rsidRDefault="00964314" w:rsidP="001C1294">
      <w:pPr>
        <w:autoSpaceDE w:val="0"/>
        <w:autoSpaceDN w:val="0"/>
        <w:adjustRightInd w:val="0"/>
        <w:ind w:left="709" w:hanging="283"/>
        <w:rPr>
          <w:rFonts w:cs="Arial"/>
          <w:color w:val="000000"/>
          <w:sz w:val="22"/>
          <w:szCs w:val="22"/>
          <w:lang w:eastAsia="en-GB"/>
        </w:rPr>
      </w:pPr>
    </w:p>
    <w:p w14:paraId="29521BA6" w14:textId="77777777" w:rsidR="00007C98" w:rsidRPr="001127EC" w:rsidRDefault="00964314" w:rsidP="0023486B">
      <w:pPr>
        <w:pStyle w:val="ListParagraph"/>
        <w:numPr>
          <w:ilvl w:val="0"/>
          <w:numId w:val="2"/>
        </w:numPr>
        <w:tabs>
          <w:tab w:val="clear" w:pos="1077"/>
          <w:tab w:val="num" w:pos="180"/>
        </w:tabs>
        <w:suppressAutoHyphens w:val="0"/>
        <w:autoSpaceDE w:val="0"/>
        <w:autoSpaceDN w:val="0"/>
        <w:adjustRightInd w:val="0"/>
        <w:ind w:left="709" w:hanging="283"/>
        <w:rPr>
          <w:rFonts w:cs="Arial"/>
          <w:sz w:val="22"/>
          <w:szCs w:val="22"/>
          <w:lang w:eastAsia="en-GB"/>
        </w:rPr>
      </w:pPr>
      <w:r w:rsidRPr="001127EC">
        <w:rPr>
          <w:rFonts w:cs="Arial"/>
          <w:sz w:val="22"/>
          <w:szCs w:val="22"/>
          <w:lang w:eastAsia="en-GB"/>
        </w:rPr>
        <w:t>Improve referral and signposting to other relevant sexual health services</w:t>
      </w:r>
      <w:r w:rsidR="00B907D6" w:rsidRPr="001127EC">
        <w:rPr>
          <w:rFonts w:cs="Arial"/>
          <w:sz w:val="22"/>
          <w:szCs w:val="22"/>
          <w:lang w:eastAsia="en-GB"/>
        </w:rPr>
        <w:t>.</w:t>
      </w:r>
      <w:r w:rsidRPr="001127EC">
        <w:rPr>
          <w:rFonts w:cs="Arial"/>
          <w:sz w:val="22"/>
          <w:szCs w:val="22"/>
          <w:lang w:eastAsia="en-GB"/>
        </w:rPr>
        <w:t xml:space="preserve"> </w:t>
      </w:r>
    </w:p>
    <w:p w14:paraId="29521BA7" w14:textId="0648B0CB" w:rsidR="00007C98" w:rsidRPr="001127EC" w:rsidRDefault="00007C98" w:rsidP="0023486B">
      <w:pPr>
        <w:pStyle w:val="ListParagraph"/>
        <w:numPr>
          <w:ilvl w:val="0"/>
          <w:numId w:val="2"/>
        </w:numPr>
        <w:tabs>
          <w:tab w:val="clear" w:pos="1077"/>
          <w:tab w:val="num" w:pos="180"/>
        </w:tabs>
        <w:suppressAutoHyphens w:val="0"/>
        <w:autoSpaceDE w:val="0"/>
        <w:autoSpaceDN w:val="0"/>
        <w:adjustRightInd w:val="0"/>
        <w:ind w:left="709" w:hanging="283"/>
        <w:rPr>
          <w:rFonts w:cs="Arial"/>
          <w:sz w:val="22"/>
          <w:szCs w:val="22"/>
          <w:lang w:eastAsia="en-GB"/>
        </w:rPr>
      </w:pPr>
      <w:r w:rsidRPr="001127EC">
        <w:rPr>
          <w:rFonts w:cs="Arial"/>
          <w:sz w:val="22"/>
          <w:szCs w:val="22"/>
          <w:lang w:eastAsia="en-GB"/>
        </w:rPr>
        <w:t xml:space="preserve">Actively promote use of the </w:t>
      </w:r>
      <w:hyperlink r:id="rId15" w:history="1">
        <w:r w:rsidR="00692323" w:rsidRPr="0023486B">
          <w:rPr>
            <w:rStyle w:val="Hyperlink"/>
            <w:rFonts w:cs="Arial"/>
            <w:sz w:val="22"/>
            <w:szCs w:val="22"/>
            <w:lang w:eastAsia="en-GB"/>
          </w:rPr>
          <w:t>https://www.sa</w:t>
        </w:r>
        <w:r w:rsidR="00692323" w:rsidRPr="0023486B">
          <w:rPr>
            <w:rStyle w:val="Hyperlink"/>
            <w:rFonts w:cs="Arial"/>
            <w:sz w:val="22"/>
            <w:szCs w:val="22"/>
            <w:lang w:eastAsia="en-GB"/>
          </w:rPr>
          <w:t>fese</w:t>
        </w:r>
        <w:r w:rsidR="00692323" w:rsidRPr="0023486B">
          <w:rPr>
            <w:rStyle w:val="Hyperlink"/>
            <w:rFonts w:cs="Arial"/>
            <w:sz w:val="22"/>
            <w:szCs w:val="22"/>
            <w:lang w:eastAsia="en-GB"/>
          </w:rPr>
          <w:t>xberkshire.nhs.uk/</w:t>
        </w:r>
      </w:hyperlink>
      <w:r w:rsidR="00692323">
        <w:rPr>
          <w:rFonts w:cs="Arial"/>
          <w:sz w:val="22"/>
          <w:szCs w:val="22"/>
          <w:lang w:eastAsia="en-GB"/>
        </w:rPr>
        <w:t xml:space="preserve"> </w:t>
      </w:r>
      <w:r w:rsidRPr="001127EC">
        <w:rPr>
          <w:rFonts w:cs="Arial"/>
          <w:sz w:val="22"/>
          <w:szCs w:val="22"/>
          <w:lang w:eastAsia="en-GB"/>
        </w:rPr>
        <w:t xml:space="preserve"> website as a source of sexual health information and advice to </w:t>
      </w:r>
      <w:r w:rsidR="00964314" w:rsidRPr="001127EC">
        <w:rPr>
          <w:rFonts w:cs="Arial"/>
          <w:sz w:val="22"/>
          <w:szCs w:val="22"/>
          <w:lang w:eastAsia="en-GB"/>
        </w:rPr>
        <w:t>young people</w:t>
      </w:r>
      <w:r w:rsidRPr="001127EC">
        <w:rPr>
          <w:rFonts w:cs="Arial"/>
          <w:sz w:val="22"/>
          <w:szCs w:val="22"/>
          <w:lang w:eastAsia="en-GB"/>
        </w:rPr>
        <w:t xml:space="preserve">, </w:t>
      </w:r>
      <w:r w:rsidR="00D84C0D" w:rsidRPr="001127EC">
        <w:rPr>
          <w:rFonts w:cs="Arial"/>
          <w:sz w:val="22"/>
          <w:szCs w:val="22"/>
          <w:lang w:eastAsia="en-GB"/>
        </w:rPr>
        <w:t>including</w:t>
      </w:r>
      <w:r w:rsidRPr="001127EC">
        <w:rPr>
          <w:rFonts w:cs="Arial"/>
          <w:sz w:val="22"/>
          <w:szCs w:val="22"/>
          <w:lang w:eastAsia="en-GB"/>
        </w:rPr>
        <w:t xml:space="preserve"> young men who may accompany women requesting EHC</w:t>
      </w:r>
      <w:r w:rsidR="00B907D6" w:rsidRPr="001127EC">
        <w:rPr>
          <w:rFonts w:cs="Arial"/>
          <w:sz w:val="22"/>
          <w:szCs w:val="22"/>
          <w:lang w:eastAsia="en-GB"/>
        </w:rPr>
        <w:t>.</w:t>
      </w:r>
    </w:p>
    <w:p w14:paraId="29521BA8" w14:textId="77777777" w:rsidR="001127EC" w:rsidRDefault="00964314" w:rsidP="001127EC">
      <w:pPr>
        <w:pStyle w:val="ListParagraph"/>
        <w:numPr>
          <w:ilvl w:val="0"/>
          <w:numId w:val="2"/>
        </w:numPr>
        <w:tabs>
          <w:tab w:val="clear" w:pos="1077"/>
          <w:tab w:val="num" w:pos="180"/>
        </w:tabs>
        <w:suppressAutoHyphens w:val="0"/>
        <w:autoSpaceDE w:val="0"/>
        <w:autoSpaceDN w:val="0"/>
        <w:adjustRightInd w:val="0"/>
        <w:ind w:left="709" w:hanging="283"/>
        <w:rPr>
          <w:rFonts w:cs="Arial"/>
          <w:sz w:val="22"/>
          <w:szCs w:val="22"/>
        </w:rPr>
      </w:pPr>
      <w:r w:rsidRPr="001127EC">
        <w:rPr>
          <w:rFonts w:cs="Arial"/>
          <w:sz w:val="22"/>
          <w:szCs w:val="22"/>
          <w:lang w:eastAsia="en-GB"/>
        </w:rPr>
        <w:t xml:space="preserve">Actively promote condom-distribution schemes operating in the local area </w:t>
      </w:r>
      <w:r w:rsidR="00DC5C1D">
        <w:rPr>
          <w:rFonts w:cs="Arial"/>
          <w:sz w:val="22"/>
          <w:szCs w:val="22"/>
          <w:lang w:eastAsia="en-GB"/>
        </w:rPr>
        <w:t>(where applicable)</w:t>
      </w:r>
      <w:r w:rsidR="00644C44">
        <w:rPr>
          <w:rFonts w:cs="Arial"/>
          <w:sz w:val="22"/>
          <w:szCs w:val="22"/>
          <w:lang w:eastAsia="en-GB"/>
        </w:rPr>
        <w:t>.</w:t>
      </w:r>
    </w:p>
    <w:p w14:paraId="29521BA9" w14:textId="77777777" w:rsidR="00964314" w:rsidRPr="001127EC" w:rsidRDefault="00964314" w:rsidP="001127EC">
      <w:pPr>
        <w:pStyle w:val="ListParagraph"/>
        <w:numPr>
          <w:ilvl w:val="0"/>
          <w:numId w:val="2"/>
        </w:numPr>
        <w:tabs>
          <w:tab w:val="clear" w:pos="1077"/>
          <w:tab w:val="num" w:pos="180"/>
        </w:tabs>
        <w:suppressAutoHyphens w:val="0"/>
        <w:autoSpaceDE w:val="0"/>
        <w:autoSpaceDN w:val="0"/>
        <w:adjustRightInd w:val="0"/>
        <w:ind w:left="709" w:hanging="283"/>
        <w:rPr>
          <w:rFonts w:cs="Arial"/>
          <w:sz w:val="22"/>
          <w:szCs w:val="22"/>
        </w:rPr>
      </w:pPr>
      <w:r w:rsidRPr="001127EC">
        <w:rPr>
          <w:rFonts w:cs="Arial"/>
          <w:sz w:val="22"/>
          <w:szCs w:val="22"/>
        </w:rPr>
        <w:t xml:space="preserve">Signpost to appropriate </w:t>
      </w:r>
      <w:r w:rsidR="00B907D6" w:rsidRPr="001127EC">
        <w:rPr>
          <w:rFonts w:cs="Arial"/>
          <w:sz w:val="22"/>
          <w:szCs w:val="22"/>
        </w:rPr>
        <w:t>face-</w:t>
      </w:r>
      <w:r w:rsidRPr="001127EC">
        <w:rPr>
          <w:rFonts w:cs="Arial"/>
          <w:sz w:val="22"/>
          <w:szCs w:val="22"/>
        </w:rPr>
        <w:t>to</w:t>
      </w:r>
      <w:r w:rsidR="00B907D6" w:rsidRPr="001127EC">
        <w:rPr>
          <w:rFonts w:cs="Arial"/>
          <w:sz w:val="22"/>
          <w:szCs w:val="22"/>
        </w:rPr>
        <w:t>-</w:t>
      </w:r>
      <w:r w:rsidRPr="001127EC">
        <w:rPr>
          <w:rFonts w:cs="Arial"/>
          <w:sz w:val="22"/>
          <w:szCs w:val="22"/>
        </w:rPr>
        <w:t xml:space="preserve">face or online </w:t>
      </w:r>
      <w:r w:rsidR="00F3302A" w:rsidRPr="001127EC">
        <w:rPr>
          <w:rFonts w:cs="Arial"/>
          <w:sz w:val="22"/>
          <w:szCs w:val="22"/>
        </w:rPr>
        <w:t xml:space="preserve">service </w:t>
      </w:r>
      <w:r w:rsidRPr="001127EC">
        <w:rPr>
          <w:rFonts w:cs="Arial"/>
          <w:sz w:val="22"/>
          <w:szCs w:val="22"/>
        </w:rPr>
        <w:t>for full STI screen if indicated by sexual health history and risk assessment</w:t>
      </w:r>
      <w:r w:rsidR="00B907D6" w:rsidRPr="001127EC">
        <w:rPr>
          <w:rFonts w:cs="Arial"/>
          <w:sz w:val="22"/>
          <w:szCs w:val="22"/>
        </w:rPr>
        <w:t>.</w:t>
      </w:r>
    </w:p>
    <w:p w14:paraId="29521BAA" w14:textId="77777777" w:rsidR="00964314" w:rsidRDefault="00964314" w:rsidP="001127EC">
      <w:pPr>
        <w:numPr>
          <w:ilvl w:val="0"/>
          <w:numId w:val="2"/>
        </w:numPr>
        <w:tabs>
          <w:tab w:val="clear" w:pos="1077"/>
          <w:tab w:val="num" w:pos="720"/>
        </w:tabs>
        <w:suppressAutoHyphens w:val="0"/>
        <w:ind w:left="709" w:hanging="283"/>
        <w:rPr>
          <w:rFonts w:cs="Arial"/>
          <w:sz w:val="22"/>
          <w:szCs w:val="22"/>
        </w:rPr>
      </w:pPr>
      <w:r w:rsidRPr="00964314">
        <w:rPr>
          <w:rFonts w:cs="Arial"/>
          <w:sz w:val="22"/>
          <w:szCs w:val="22"/>
        </w:rPr>
        <w:t>Seek involvement of young people in the monitoring and evaluation of the service and their views sought th</w:t>
      </w:r>
      <w:r>
        <w:rPr>
          <w:rFonts w:cs="Arial"/>
          <w:sz w:val="22"/>
          <w:szCs w:val="22"/>
        </w:rPr>
        <w:t>rough user satisfaction surveys</w:t>
      </w:r>
      <w:r w:rsidR="00B907D6" w:rsidRPr="00B907D6">
        <w:rPr>
          <w:rFonts w:cs="Arial"/>
          <w:sz w:val="22"/>
          <w:szCs w:val="22"/>
        </w:rPr>
        <w:t>.</w:t>
      </w:r>
    </w:p>
    <w:p w14:paraId="29521BAB" w14:textId="77777777" w:rsidR="00AE655E" w:rsidRPr="001127EC" w:rsidRDefault="00F3302A" w:rsidP="001127EC">
      <w:pPr>
        <w:numPr>
          <w:ilvl w:val="0"/>
          <w:numId w:val="2"/>
        </w:numPr>
        <w:tabs>
          <w:tab w:val="clear" w:pos="1077"/>
          <w:tab w:val="num" w:pos="720"/>
        </w:tabs>
        <w:suppressAutoHyphens w:val="0"/>
        <w:ind w:left="709" w:hanging="283"/>
        <w:rPr>
          <w:sz w:val="22"/>
        </w:rPr>
      </w:pPr>
      <w:r>
        <w:rPr>
          <w:rFonts w:cs="Arial"/>
          <w:sz w:val="22"/>
          <w:szCs w:val="22"/>
        </w:rPr>
        <w:t xml:space="preserve">Encourage </w:t>
      </w:r>
      <w:r w:rsidR="00D84C0D">
        <w:rPr>
          <w:rFonts w:cs="Arial"/>
          <w:sz w:val="22"/>
          <w:szCs w:val="22"/>
        </w:rPr>
        <w:t>any</w:t>
      </w:r>
      <w:r w:rsidR="00D84C0D" w:rsidRPr="00964314">
        <w:rPr>
          <w:rFonts w:cs="Arial"/>
          <w:sz w:val="22"/>
          <w:szCs w:val="22"/>
        </w:rPr>
        <w:t xml:space="preserve"> </w:t>
      </w:r>
      <w:r w:rsidR="00964314" w:rsidRPr="00964314">
        <w:rPr>
          <w:rFonts w:cs="Arial"/>
          <w:sz w:val="22"/>
          <w:szCs w:val="22"/>
        </w:rPr>
        <w:t>young person under the age of 16 years to involve their parents or guardians according to the Fraser Guidelines</w:t>
      </w:r>
      <w:r w:rsidR="00ED4513">
        <w:rPr>
          <w:rFonts w:cs="Arial"/>
          <w:sz w:val="22"/>
          <w:szCs w:val="22"/>
        </w:rPr>
        <w:t>.</w:t>
      </w:r>
    </w:p>
    <w:p w14:paraId="29521BAC" w14:textId="4530E302" w:rsidR="001127EC" w:rsidRPr="001127EC" w:rsidRDefault="00F37131" w:rsidP="00692323">
      <w:pPr>
        <w:pStyle w:val="ListParagraph"/>
        <w:numPr>
          <w:ilvl w:val="0"/>
          <w:numId w:val="6"/>
        </w:numPr>
        <w:autoSpaceDE w:val="0"/>
        <w:autoSpaceDN w:val="0"/>
        <w:adjustRightInd w:val="0"/>
        <w:rPr>
          <w:sz w:val="22"/>
        </w:rPr>
      </w:pPr>
      <w:r>
        <w:rPr>
          <w:rFonts w:cs="Arial"/>
          <w:sz w:val="22"/>
          <w:szCs w:val="22"/>
          <w:lang w:eastAsia="en-GB"/>
        </w:rPr>
        <w:t>Where free online STI / c</w:t>
      </w:r>
      <w:r w:rsidR="001127EC">
        <w:rPr>
          <w:rFonts w:cs="Arial"/>
          <w:sz w:val="22"/>
          <w:szCs w:val="22"/>
          <w:lang w:eastAsia="en-GB"/>
        </w:rPr>
        <w:t xml:space="preserve">hlamydia and </w:t>
      </w:r>
      <w:r w:rsidR="006B6FAD">
        <w:rPr>
          <w:rFonts w:cs="Arial"/>
          <w:sz w:val="22"/>
          <w:szCs w:val="22"/>
          <w:lang w:eastAsia="en-GB"/>
        </w:rPr>
        <w:t>gonorrhoea</w:t>
      </w:r>
      <w:r w:rsidR="001127EC">
        <w:rPr>
          <w:rFonts w:cs="Arial"/>
          <w:sz w:val="22"/>
          <w:szCs w:val="22"/>
          <w:lang w:eastAsia="en-GB"/>
        </w:rPr>
        <w:t xml:space="preserve"> testing is available </w:t>
      </w:r>
      <w:r w:rsidR="001127EC" w:rsidRPr="001127EC">
        <w:rPr>
          <w:rFonts w:cs="Arial"/>
          <w:sz w:val="22"/>
          <w:szCs w:val="22"/>
          <w:lang w:eastAsia="en-GB"/>
        </w:rPr>
        <w:t xml:space="preserve">provide all young people with information on how to order a free chlamydia screening kit online through the </w:t>
      </w:r>
      <w:hyperlink r:id="rId16" w:history="1">
        <w:r w:rsidR="00692323" w:rsidRPr="00583EDA">
          <w:rPr>
            <w:rStyle w:val="Hyperlink"/>
            <w:rFonts w:cs="Arial"/>
            <w:sz w:val="22"/>
            <w:szCs w:val="22"/>
            <w:lang w:eastAsia="en-GB"/>
          </w:rPr>
          <w:t>https://ww</w:t>
        </w:r>
        <w:r w:rsidR="00692323" w:rsidRPr="00583EDA">
          <w:rPr>
            <w:rStyle w:val="Hyperlink"/>
            <w:rFonts w:cs="Arial"/>
            <w:sz w:val="22"/>
            <w:szCs w:val="22"/>
            <w:lang w:eastAsia="en-GB"/>
          </w:rPr>
          <w:t>w.safesexberkshire.nhs.uk/</w:t>
        </w:r>
      </w:hyperlink>
      <w:r w:rsidR="00692323">
        <w:rPr>
          <w:rFonts w:cs="Arial"/>
          <w:sz w:val="22"/>
          <w:szCs w:val="22"/>
          <w:lang w:eastAsia="en-GB"/>
        </w:rPr>
        <w:t xml:space="preserve"> </w:t>
      </w:r>
      <w:r w:rsidR="001127EC" w:rsidRPr="001127EC">
        <w:rPr>
          <w:rFonts w:cs="Arial"/>
          <w:sz w:val="22"/>
          <w:szCs w:val="22"/>
          <w:lang w:eastAsia="en-GB"/>
        </w:rPr>
        <w:t xml:space="preserve">website and where the young person has a smartphone and data usage, encourage them to order the kit while they are in the pharmacy.  </w:t>
      </w:r>
    </w:p>
    <w:p w14:paraId="29521BAD" w14:textId="77777777" w:rsidR="00964314" w:rsidRPr="00964314" w:rsidRDefault="00964314" w:rsidP="00964314">
      <w:pPr>
        <w:suppressAutoHyphens w:val="0"/>
        <w:ind w:left="720"/>
        <w:rPr>
          <w:rFonts w:cs="Arial"/>
          <w:sz w:val="20"/>
        </w:rPr>
      </w:pPr>
    </w:p>
    <w:p w14:paraId="29521BAE" w14:textId="77777777" w:rsidR="00964314" w:rsidRDefault="00964314" w:rsidP="00964314">
      <w:pPr>
        <w:pStyle w:val="ListParagraph"/>
        <w:rPr>
          <w:rFonts w:cs="Arial"/>
          <w:sz w:val="20"/>
        </w:rPr>
      </w:pPr>
    </w:p>
    <w:p w14:paraId="29CE9DA0" w14:textId="77777777" w:rsidR="006B6FAD" w:rsidRDefault="006B6FAD">
      <w:pPr>
        <w:suppressAutoHyphens w:val="0"/>
        <w:jc w:val="left"/>
        <w:rPr>
          <w:rFonts w:cs="Arial"/>
          <w:b/>
          <w:sz w:val="22"/>
          <w:szCs w:val="22"/>
        </w:rPr>
      </w:pPr>
      <w:r>
        <w:rPr>
          <w:rFonts w:cs="Arial"/>
          <w:b/>
          <w:sz w:val="22"/>
          <w:szCs w:val="22"/>
        </w:rPr>
        <w:br w:type="page"/>
      </w:r>
    </w:p>
    <w:p w14:paraId="29521BAF" w14:textId="7F8198C4" w:rsidR="00CC635E" w:rsidRDefault="00CC635E" w:rsidP="00964314">
      <w:pPr>
        <w:pStyle w:val="ListParagraph"/>
        <w:numPr>
          <w:ilvl w:val="0"/>
          <w:numId w:val="4"/>
        </w:numPr>
        <w:tabs>
          <w:tab w:val="num" w:pos="720"/>
        </w:tabs>
        <w:suppressAutoHyphens w:val="0"/>
        <w:rPr>
          <w:rFonts w:cs="Arial"/>
          <w:b/>
          <w:sz w:val="22"/>
          <w:szCs w:val="22"/>
        </w:rPr>
      </w:pPr>
      <w:r>
        <w:rPr>
          <w:rFonts w:cs="Arial"/>
          <w:b/>
          <w:sz w:val="22"/>
          <w:szCs w:val="22"/>
        </w:rPr>
        <w:lastRenderedPageBreak/>
        <w:t>Population covered</w:t>
      </w:r>
    </w:p>
    <w:p w14:paraId="29521BB0" w14:textId="77777777" w:rsidR="00CC635E" w:rsidRPr="00CC635E" w:rsidRDefault="00CC635E" w:rsidP="00CC635E">
      <w:pPr>
        <w:suppressAutoHyphens w:val="0"/>
        <w:rPr>
          <w:rFonts w:cs="Arial"/>
          <w:b/>
          <w:sz w:val="22"/>
          <w:szCs w:val="22"/>
        </w:rPr>
      </w:pPr>
    </w:p>
    <w:p w14:paraId="29521BB1" w14:textId="4C43D47D" w:rsidR="00CC635E" w:rsidRPr="00864CFA" w:rsidRDefault="00CC635E" w:rsidP="00CC635E">
      <w:pPr>
        <w:ind w:right="52"/>
        <w:rPr>
          <w:rFonts w:cs="Arial"/>
          <w:sz w:val="22"/>
          <w:szCs w:val="22"/>
          <w:lang w:eastAsia="en-GB"/>
        </w:rPr>
      </w:pPr>
      <w:r w:rsidRPr="00864CFA">
        <w:rPr>
          <w:rFonts w:cs="Arial"/>
          <w:sz w:val="22"/>
          <w:szCs w:val="22"/>
          <w:lang w:eastAsia="en-GB"/>
        </w:rPr>
        <w:t xml:space="preserve">Any </w:t>
      </w:r>
      <w:r w:rsidR="00F3302A" w:rsidRPr="00864CFA">
        <w:rPr>
          <w:rFonts w:cs="Arial"/>
          <w:sz w:val="22"/>
          <w:szCs w:val="22"/>
          <w:lang w:eastAsia="en-GB"/>
        </w:rPr>
        <w:t>woman aged 13 to 24 years</w:t>
      </w:r>
      <w:r w:rsidR="00B5047E" w:rsidRPr="00864CFA">
        <w:rPr>
          <w:rFonts w:cs="Arial"/>
          <w:sz w:val="22"/>
          <w:szCs w:val="22"/>
          <w:lang w:eastAsia="en-GB"/>
        </w:rPr>
        <w:t xml:space="preserve"> </w:t>
      </w:r>
      <w:r w:rsidR="00F3302A" w:rsidRPr="00864CFA">
        <w:rPr>
          <w:rFonts w:cs="Arial"/>
          <w:sz w:val="22"/>
          <w:szCs w:val="22"/>
          <w:lang w:eastAsia="en-GB"/>
        </w:rPr>
        <w:t>who requires the supply of EHC.</w:t>
      </w:r>
      <w:r w:rsidR="00E16D8D" w:rsidRPr="00864CFA">
        <w:rPr>
          <w:rFonts w:cs="Arial"/>
          <w:sz w:val="22"/>
          <w:szCs w:val="22"/>
          <w:lang w:eastAsia="en-GB"/>
        </w:rPr>
        <w:t xml:space="preserve"> </w:t>
      </w:r>
    </w:p>
    <w:p w14:paraId="29521BB2" w14:textId="77777777" w:rsidR="00B5047E" w:rsidRPr="00AE655E" w:rsidRDefault="00B5047E" w:rsidP="001127EC">
      <w:pPr>
        <w:suppressAutoHyphens w:val="0"/>
        <w:rPr>
          <w:sz w:val="22"/>
        </w:rPr>
      </w:pPr>
    </w:p>
    <w:p w14:paraId="243AB3E9" w14:textId="1C6D0A68" w:rsidR="00EB1D8D" w:rsidRPr="00B14F4F" w:rsidRDefault="00B43BDA" w:rsidP="00B14F4F">
      <w:pPr>
        <w:ind w:right="52"/>
        <w:rPr>
          <w:rFonts w:cs="Arial"/>
          <w:sz w:val="22"/>
          <w:szCs w:val="22"/>
          <w:lang w:eastAsia="en-GB"/>
        </w:rPr>
      </w:pPr>
      <w:r w:rsidRPr="00864CFA">
        <w:rPr>
          <w:rFonts w:cs="Arial"/>
          <w:sz w:val="22"/>
          <w:szCs w:val="22"/>
          <w:lang w:eastAsia="en-GB"/>
        </w:rPr>
        <w:t xml:space="preserve">Under certain exceptions and </w:t>
      </w:r>
      <w:r w:rsidR="00864CFA" w:rsidRPr="00864CFA">
        <w:rPr>
          <w:rFonts w:cs="Arial"/>
          <w:sz w:val="22"/>
          <w:szCs w:val="22"/>
          <w:lang w:eastAsia="en-GB"/>
        </w:rPr>
        <w:t xml:space="preserve">extenuating circumstances, </w:t>
      </w:r>
      <w:r w:rsidR="00B14F4F">
        <w:rPr>
          <w:rFonts w:cs="Arial"/>
          <w:sz w:val="22"/>
          <w:szCs w:val="22"/>
          <w:lang w:eastAsia="en-GB"/>
        </w:rPr>
        <w:t>women</w:t>
      </w:r>
      <w:r w:rsidR="004F779F" w:rsidRPr="00864CFA">
        <w:rPr>
          <w:rFonts w:cs="Arial"/>
          <w:sz w:val="22"/>
          <w:szCs w:val="22"/>
          <w:lang w:eastAsia="en-GB"/>
        </w:rPr>
        <w:t xml:space="preserve"> </w:t>
      </w:r>
      <w:r w:rsidR="00B14F4F">
        <w:rPr>
          <w:rFonts w:cs="Arial"/>
          <w:sz w:val="22"/>
          <w:szCs w:val="22"/>
          <w:lang w:eastAsia="en-GB"/>
        </w:rPr>
        <w:t xml:space="preserve">aged </w:t>
      </w:r>
      <w:r w:rsidR="004F779F" w:rsidRPr="00864CFA">
        <w:rPr>
          <w:rFonts w:cs="Arial"/>
          <w:sz w:val="22"/>
          <w:szCs w:val="22"/>
          <w:lang w:eastAsia="en-GB"/>
        </w:rPr>
        <w:t>o</w:t>
      </w:r>
      <w:r w:rsidR="00B14F4F">
        <w:rPr>
          <w:rFonts w:cs="Arial"/>
          <w:sz w:val="22"/>
          <w:szCs w:val="22"/>
          <w:lang w:eastAsia="en-GB"/>
        </w:rPr>
        <w:t xml:space="preserve">ver </w:t>
      </w:r>
      <w:r w:rsidR="004F779F" w:rsidRPr="00864CFA">
        <w:rPr>
          <w:rFonts w:cs="Arial"/>
          <w:sz w:val="22"/>
          <w:szCs w:val="22"/>
          <w:lang w:eastAsia="en-GB"/>
        </w:rPr>
        <w:t xml:space="preserve">25 </w:t>
      </w:r>
      <w:r w:rsidR="00B14F4F">
        <w:rPr>
          <w:rFonts w:cs="Arial"/>
          <w:sz w:val="22"/>
          <w:szCs w:val="22"/>
          <w:lang w:eastAsia="en-GB"/>
        </w:rPr>
        <w:t xml:space="preserve">and over </w:t>
      </w:r>
      <w:r w:rsidR="004F779F" w:rsidRPr="00864CFA">
        <w:rPr>
          <w:rFonts w:cs="Arial"/>
          <w:sz w:val="22"/>
          <w:szCs w:val="22"/>
          <w:lang w:eastAsia="en-GB"/>
        </w:rPr>
        <w:t>may be</w:t>
      </w:r>
      <w:r w:rsidRPr="00864CFA">
        <w:rPr>
          <w:rFonts w:cs="Arial"/>
          <w:sz w:val="22"/>
          <w:szCs w:val="22"/>
          <w:lang w:eastAsia="en-GB"/>
        </w:rPr>
        <w:t xml:space="preserve"> </w:t>
      </w:r>
      <w:r w:rsidR="00864CFA" w:rsidRPr="00864CFA">
        <w:rPr>
          <w:rFonts w:cs="Arial"/>
          <w:sz w:val="22"/>
          <w:szCs w:val="22"/>
          <w:lang w:eastAsia="en-GB"/>
        </w:rPr>
        <w:t xml:space="preserve">able to </w:t>
      </w:r>
      <w:r w:rsidRPr="00864CFA">
        <w:rPr>
          <w:rFonts w:cs="Arial"/>
          <w:sz w:val="22"/>
          <w:szCs w:val="22"/>
          <w:lang w:eastAsia="en-GB"/>
        </w:rPr>
        <w:t xml:space="preserve">access free EHC </w:t>
      </w:r>
      <w:r w:rsidR="004F779F" w:rsidRPr="00864CFA">
        <w:rPr>
          <w:rFonts w:cs="Arial"/>
          <w:sz w:val="22"/>
          <w:szCs w:val="22"/>
          <w:lang w:eastAsia="en-GB"/>
        </w:rPr>
        <w:t>under the PGD</w:t>
      </w:r>
      <w:r w:rsidR="00EB1D8D">
        <w:rPr>
          <w:rFonts w:cs="Arial"/>
          <w:sz w:val="22"/>
          <w:szCs w:val="22"/>
          <w:lang w:eastAsia="en-GB"/>
        </w:rPr>
        <w:t xml:space="preserve">. For example, </w:t>
      </w:r>
      <w:r w:rsidR="00EB1D8D" w:rsidRPr="00864CFA">
        <w:rPr>
          <w:rFonts w:cs="Arial"/>
          <w:sz w:val="22"/>
          <w:szCs w:val="22"/>
          <w:lang w:eastAsia="en-GB"/>
        </w:rPr>
        <w:t>if</w:t>
      </w:r>
      <w:r w:rsidR="00864CFA" w:rsidRPr="00864CFA">
        <w:rPr>
          <w:rFonts w:cs="Arial"/>
          <w:sz w:val="22"/>
          <w:szCs w:val="22"/>
          <w:lang w:eastAsia="en-GB"/>
        </w:rPr>
        <w:t xml:space="preserve"> they are being supported by a relevant professional (e.g. social care </w:t>
      </w:r>
      <w:r w:rsidR="00EB1D8D">
        <w:rPr>
          <w:rFonts w:cs="Arial"/>
          <w:sz w:val="22"/>
          <w:szCs w:val="22"/>
          <w:lang w:eastAsia="en-GB"/>
        </w:rPr>
        <w:t>practitioner)</w:t>
      </w:r>
      <w:r w:rsidR="00864CFA" w:rsidRPr="00864CFA">
        <w:rPr>
          <w:rFonts w:cs="Arial"/>
          <w:sz w:val="22"/>
          <w:szCs w:val="22"/>
          <w:lang w:eastAsia="en-GB"/>
        </w:rPr>
        <w:t xml:space="preserve"> or </w:t>
      </w:r>
      <w:r w:rsidR="00EB1D8D">
        <w:rPr>
          <w:rFonts w:cs="Arial"/>
          <w:sz w:val="22"/>
          <w:szCs w:val="22"/>
          <w:lang w:eastAsia="en-GB"/>
        </w:rPr>
        <w:t xml:space="preserve">if </w:t>
      </w:r>
      <w:r w:rsidR="00864CFA" w:rsidRPr="00864CFA">
        <w:rPr>
          <w:rFonts w:cs="Arial"/>
          <w:sz w:val="22"/>
          <w:szCs w:val="22"/>
          <w:lang w:eastAsia="en-GB"/>
        </w:rPr>
        <w:t xml:space="preserve">they are </w:t>
      </w:r>
      <w:r w:rsidR="00EB1D8D">
        <w:rPr>
          <w:rFonts w:cs="Arial"/>
          <w:sz w:val="22"/>
          <w:szCs w:val="22"/>
          <w:lang w:eastAsia="en-GB"/>
        </w:rPr>
        <w:t xml:space="preserve">can show evidence of being </w:t>
      </w:r>
      <w:r w:rsidR="00864CFA" w:rsidRPr="00864CFA">
        <w:rPr>
          <w:rFonts w:cs="Arial"/>
          <w:sz w:val="22"/>
          <w:szCs w:val="22"/>
          <w:lang w:eastAsia="en-GB"/>
        </w:rPr>
        <w:t xml:space="preserve">financially </w:t>
      </w:r>
      <w:r w:rsidR="00EB1D8D" w:rsidRPr="00864CFA">
        <w:rPr>
          <w:rFonts w:cs="Arial"/>
          <w:sz w:val="22"/>
          <w:szCs w:val="22"/>
          <w:lang w:eastAsia="en-GB"/>
        </w:rPr>
        <w:t>vulnerable</w:t>
      </w:r>
      <w:r w:rsidR="00864CFA" w:rsidRPr="00864CFA">
        <w:rPr>
          <w:rFonts w:cs="Arial"/>
          <w:sz w:val="22"/>
          <w:szCs w:val="22"/>
          <w:lang w:eastAsia="en-GB"/>
        </w:rPr>
        <w:t xml:space="preserve"> </w:t>
      </w:r>
      <w:r w:rsidR="00EB1D8D">
        <w:rPr>
          <w:rFonts w:cs="Arial"/>
          <w:sz w:val="22"/>
          <w:szCs w:val="22"/>
          <w:lang w:eastAsia="en-GB"/>
        </w:rPr>
        <w:t xml:space="preserve">(e.g. in receipt of </w:t>
      </w:r>
      <w:r w:rsidR="004F779F" w:rsidRPr="00864CFA">
        <w:rPr>
          <w:rFonts w:cs="Arial"/>
          <w:sz w:val="22"/>
          <w:szCs w:val="22"/>
          <w:lang w:eastAsia="en-GB"/>
        </w:rPr>
        <w:t>a valid NHS tax credit exemption certificate</w:t>
      </w:r>
      <w:r w:rsidR="00EB1D8D">
        <w:rPr>
          <w:rFonts w:cs="Arial"/>
          <w:sz w:val="22"/>
          <w:szCs w:val="22"/>
          <w:lang w:eastAsia="en-GB"/>
        </w:rPr>
        <w:t xml:space="preserve"> or</w:t>
      </w:r>
      <w:r w:rsidR="004F779F" w:rsidRPr="00864CFA">
        <w:rPr>
          <w:rFonts w:cs="Arial"/>
          <w:sz w:val="22"/>
          <w:szCs w:val="22"/>
          <w:lang w:eastAsia="en-GB"/>
        </w:rPr>
        <w:t xml:space="preserve"> valid HC2 certificate or proof of receipt of one of the following benefits: Income Support, Income-based Jobseeker’s allowance, Income-related Employment and Support Allowance, Universal </w:t>
      </w:r>
      <w:r w:rsidR="004F779F" w:rsidRPr="00B14F4F">
        <w:rPr>
          <w:rFonts w:cs="Arial"/>
          <w:sz w:val="22"/>
          <w:szCs w:val="22"/>
          <w:lang w:eastAsia="en-GB"/>
        </w:rPr>
        <w:t>Credit</w:t>
      </w:r>
      <w:r w:rsidR="00EB1D8D" w:rsidRPr="00B14F4F">
        <w:rPr>
          <w:rFonts w:cs="Arial"/>
          <w:sz w:val="22"/>
          <w:szCs w:val="22"/>
          <w:lang w:eastAsia="en-GB"/>
        </w:rPr>
        <w:t xml:space="preserve">).  </w:t>
      </w:r>
      <w:r w:rsidR="00B14F4F" w:rsidRPr="00B14F4F">
        <w:rPr>
          <w:rFonts w:cs="Arial"/>
          <w:sz w:val="22"/>
          <w:szCs w:val="22"/>
          <w:lang w:eastAsia="en-GB"/>
        </w:rPr>
        <w:t xml:space="preserve">Local commissioners will regularly review EHC provision and </w:t>
      </w:r>
      <w:r w:rsidR="00EB1D8D" w:rsidRPr="00B14F4F">
        <w:rPr>
          <w:rFonts w:cs="Arial"/>
          <w:sz w:val="22"/>
          <w:szCs w:val="22"/>
          <w:lang w:eastAsia="en-GB"/>
        </w:rPr>
        <w:t xml:space="preserve">reserve the right to make necessary adjustments as required to remain within the public health ring fenced grant allocation for </w:t>
      </w:r>
      <w:r w:rsidR="00B14F4F" w:rsidRPr="00B14F4F">
        <w:rPr>
          <w:rFonts w:cs="Arial"/>
          <w:sz w:val="22"/>
          <w:szCs w:val="22"/>
          <w:lang w:eastAsia="en-GB"/>
        </w:rPr>
        <w:t>EHC provision</w:t>
      </w:r>
      <w:r w:rsidR="00EB1D8D" w:rsidRPr="00B14F4F">
        <w:rPr>
          <w:rFonts w:cs="Arial"/>
          <w:sz w:val="22"/>
          <w:szCs w:val="22"/>
          <w:lang w:eastAsia="en-GB"/>
        </w:rPr>
        <w:t>.</w:t>
      </w:r>
      <w:r w:rsidR="00EB1D8D">
        <w:rPr>
          <w:i/>
          <w:iCs/>
        </w:rPr>
        <w:t xml:space="preserve">  </w:t>
      </w:r>
    </w:p>
    <w:p w14:paraId="5CF99DE9" w14:textId="77777777" w:rsidR="00EB1D8D" w:rsidRDefault="00EB1D8D" w:rsidP="00864CFA">
      <w:pPr>
        <w:ind w:right="52"/>
        <w:rPr>
          <w:rFonts w:cs="Arial"/>
          <w:sz w:val="22"/>
          <w:szCs w:val="22"/>
          <w:lang w:eastAsia="en-GB"/>
        </w:rPr>
      </w:pPr>
    </w:p>
    <w:p w14:paraId="29521BB3" w14:textId="7D23C3F3" w:rsidR="00CC635E" w:rsidRPr="00864CFA" w:rsidRDefault="004F779F" w:rsidP="00864CFA">
      <w:pPr>
        <w:ind w:right="52"/>
        <w:rPr>
          <w:rFonts w:cs="Arial"/>
          <w:sz w:val="22"/>
          <w:szCs w:val="22"/>
          <w:lang w:eastAsia="en-GB"/>
        </w:rPr>
      </w:pPr>
      <w:r w:rsidRPr="00864CFA">
        <w:rPr>
          <w:rFonts w:cs="Arial"/>
          <w:sz w:val="22"/>
          <w:szCs w:val="22"/>
          <w:lang w:eastAsia="en-GB"/>
        </w:rPr>
        <w:t xml:space="preserve">Clients over 25 who do not meet these criteria should be </w:t>
      </w:r>
      <w:r w:rsidR="0015389B" w:rsidRPr="00864CFA">
        <w:rPr>
          <w:rFonts w:cs="Arial"/>
          <w:sz w:val="22"/>
          <w:szCs w:val="22"/>
          <w:lang w:eastAsia="en-GB"/>
        </w:rPr>
        <w:t>invited</w:t>
      </w:r>
      <w:r w:rsidRPr="00864CFA">
        <w:rPr>
          <w:rFonts w:cs="Arial"/>
          <w:sz w:val="22"/>
          <w:szCs w:val="22"/>
          <w:lang w:eastAsia="en-GB"/>
        </w:rPr>
        <w:t xml:space="preserve"> to purchase </w:t>
      </w:r>
      <w:r w:rsidR="00864CFA" w:rsidRPr="00864CFA">
        <w:rPr>
          <w:rFonts w:cs="Arial"/>
          <w:sz w:val="22"/>
          <w:szCs w:val="22"/>
          <w:lang w:eastAsia="en-GB"/>
        </w:rPr>
        <w:t>EHC for themselves.</w:t>
      </w:r>
    </w:p>
    <w:p w14:paraId="44449B7D" w14:textId="77777777" w:rsidR="004F779F" w:rsidRPr="00CC635E" w:rsidRDefault="004F779F" w:rsidP="00CC635E">
      <w:pPr>
        <w:suppressAutoHyphens w:val="0"/>
        <w:rPr>
          <w:rFonts w:cs="Arial"/>
          <w:b/>
          <w:sz w:val="22"/>
          <w:szCs w:val="22"/>
        </w:rPr>
      </w:pPr>
    </w:p>
    <w:p w14:paraId="29521BB4" w14:textId="77777777" w:rsidR="00B5047E" w:rsidRDefault="00B5047E" w:rsidP="00964314">
      <w:pPr>
        <w:pStyle w:val="ListParagraph"/>
        <w:numPr>
          <w:ilvl w:val="0"/>
          <w:numId w:val="4"/>
        </w:numPr>
        <w:tabs>
          <w:tab w:val="num" w:pos="720"/>
        </w:tabs>
        <w:suppressAutoHyphens w:val="0"/>
        <w:rPr>
          <w:rFonts w:cs="Arial"/>
          <w:b/>
          <w:sz w:val="22"/>
          <w:szCs w:val="22"/>
        </w:rPr>
      </w:pPr>
      <w:r>
        <w:rPr>
          <w:rFonts w:cs="Arial"/>
          <w:b/>
          <w:sz w:val="22"/>
          <w:szCs w:val="22"/>
        </w:rPr>
        <w:t>Exclusions</w:t>
      </w:r>
    </w:p>
    <w:p w14:paraId="29521BB5" w14:textId="77777777" w:rsidR="00B5047E" w:rsidRDefault="00B5047E" w:rsidP="00B5047E">
      <w:pPr>
        <w:suppressAutoHyphens w:val="0"/>
        <w:ind w:right="52"/>
        <w:rPr>
          <w:rFonts w:cs="Arial"/>
          <w:sz w:val="20"/>
        </w:rPr>
      </w:pPr>
    </w:p>
    <w:p w14:paraId="29521BB6" w14:textId="77777777" w:rsidR="003D1611" w:rsidRDefault="00B5047E" w:rsidP="00644C44">
      <w:pPr>
        <w:pStyle w:val="ListParagraph"/>
        <w:numPr>
          <w:ilvl w:val="0"/>
          <w:numId w:val="6"/>
        </w:numPr>
        <w:autoSpaceDE w:val="0"/>
        <w:autoSpaceDN w:val="0"/>
        <w:adjustRightInd w:val="0"/>
        <w:ind w:left="709" w:hanging="283"/>
        <w:rPr>
          <w:rFonts w:cs="Arial"/>
          <w:sz w:val="22"/>
          <w:szCs w:val="22"/>
          <w:lang w:eastAsia="en-GB"/>
        </w:rPr>
      </w:pPr>
      <w:r w:rsidRPr="003D1611">
        <w:rPr>
          <w:rFonts w:cs="Arial"/>
          <w:sz w:val="22"/>
          <w:szCs w:val="22"/>
          <w:lang w:eastAsia="en-GB"/>
        </w:rPr>
        <w:t>Any person outside the above criteria</w:t>
      </w:r>
      <w:r w:rsidR="00B907D6" w:rsidRPr="00ED4513">
        <w:rPr>
          <w:rFonts w:cs="Arial"/>
          <w:sz w:val="22"/>
          <w:szCs w:val="22"/>
          <w:lang w:eastAsia="en-GB"/>
        </w:rPr>
        <w:t>.</w:t>
      </w:r>
    </w:p>
    <w:p w14:paraId="29521BB7" w14:textId="77777777" w:rsidR="003D1611" w:rsidRPr="00644C44" w:rsidRDefault="003D1611" w:rsidP="00644C44">
      <w:pPr>
        <w:pStyle w:val="ListParagraph"/>
        <w:numPr>
          <w:ilvl w:val="0"/>
          <w:numId w:val="6"/>
        </w:numPr>
        <w:autoSpaceDE w:val="0"/>
        <w:autoSpaceDN w:val="0"/>
        <w:adjustRightInd w:val="0"/>
        <w:ind w:left="709" w:hanging="283"/>
        <w:rPr>
          <w:rFonts w:cs="Arial"/>
          <w:sz w:val="22"/>
          <w:szCs w:val="22"/>
          <w:lang w:eastAsia="en-GB"/>
        </w:rPr>
      </w:pPr>
      <w:r w:rsidRPr="00644C44">
        <w:rPr>
          <w:rFonts w:cs="Arial"/>
          <w:sz w:val="22"/>
          <w:szCs w:val="22"/>
          <w:lang w:eastAsia="en-GB"/>
        </w:rPr>
        <w:t>Clients for whom alternative E</w:t>
      </w:r>
      <w:r w:rsidR="00644C44">
        <w:rPr>
          <w:rFonts w:cs="Arial"/>
          <w:sz w:val="22"/>
          <w:szCs w:val="22"/>
          <w:lang w:eastAsia="en-GB"/>
        </w:rPr>
        <w:t>H</w:t>
      </w:r>
      <w:r w:rsidRPr="00644C44">
        <w:rPr>
          <w:rFonts w:cs="Arial"/>
          <w:sz w:val="22"/>
          <w:szCs w:val="22"/>
          <w:lang w:eastAsia="en-GB"/>
        </w:rPr>
        <w:t>C method</w:t>
      </w:r>
      <w:r w:rsidR="00F07881" w:rsidRPr="00644C44">
        <w:rPr>
          <w:rFonts w:cs="Arial"/>
          <w:sz w:val="22"/>
          <w:szCs w:val="22"/>
          <w:lang w:eastAsia="en-GB"/>
        </w:rPr>
        <w:t>s</w:t>
      </w:r>
      <w:r w:rsidRPr="00644C44">
        <w:rPr>
          <w:rFonts w:cs="Arial"/>
          <w:sz w:val="22"/>
          <w:szCs w:val="22"/>
          <w:lang w:eastAsia="en-GB"/>
        </w:rPr>
        <w:t xml:space="preserve"> are assessed to be appropriate treatment in line with the </w:t>
      </w:r>
      <w:r w:rsidR="00911606" w:rsidRPr="00644C44">
        <w:rPr>
          <w:rFonts w:cs="Arial"/>
          <w:sz w:val="22"/>
          <w:szCs w:val="22"/>
          <w:lang w:eastAsia="en-GB"/>
        </w:rPr>
        <w:t>Patient Group Directive</w:t>
      </w:r>
      <w:r w:rsidR="00224147">
        <w:rPr>
          <w:rFonts w:cs="Arial"/>
          <w:sz w:val="22"/>
          <w:szCs w:val="22"/>
          <w:lang w:eastAsia="en-GB"/>
        </w:rPr>
        <w:t>s</w:t>
      </w:r>
      <w:r w:rsidR="00911606" w:rsidRPr="00644C44">
        <w:rPr>
          <w:rFonts w:cs="Arial"/>
          <w:sz w:val="22"/>
          <w:szCs w:val="22"/>
          <w:lang w:eastAsia="en-GB"/>
        </w:rPr>
        <w:t xml:space="preserve"> (</w:t>
      </w:r>
      <w:r w:rsidRPr="00644C44">
        <w:rPr>
          <w:rFonts w:cs="Arial"/>
          <w:sz w:val="22"/>
          <w:szCs w:val="22"/>
          <w:lang w:eastAsia="en-GB"/>
        </w:rPr>
        <w:t>PGD</w:t>
      </w:r>
      <w:r w:rsidR="00911606" w:rsidRPr="00644C44">
        <w:rPr>
          <w:rFonts w:cs="Arial"/>
          <w:sz w:val="22"/>
          <w:szCs w:val="22"/>
          <w:lang w:eastAsia="en-GB"/>
        </w:rPr>
        <w:t>).</w:t>
      </w:r>
      <w:r w:rsidR="00F841DE" w:rsidRPr="00644C44">
        <w:rPr>
          <w:rFonts w:cs="Arial"/>
          <w:sz w:val="22"/>
          <w:szCs w:val="22"/>
          <w:lang w:eastAsia="en-GB"/>
        </w:rPr>
        <w:t xml:space="preserve"> </w:t>
      </w:r>
    </w:p>
    <w:p w14:paraId="29521BB8" w14:textId="77777777" w:rsidR="003D1611" w:rsidRPr="00AE655E" w:rsidRDefault="003D1611" w:rsidP="001127EC">
      <w:pPr>
        <w:suppressAutoHyphens w:val="0"/>
        <w:rPr>
          <w:sz w:val="22"/>
        </w:rPr>
      </w:pPr>
    </w:p>
    <w:p w14:paraId="29521BBA" w14:textId="1897FF03" w:rsidR="00B5047E" w:rsidRPr="00664206" w:rsidRDefault="00664206" w:rsidP="00B5047E">
      <w:pPr>
        <w:suppressAutoHyphens w:val="0"/>
        <w:rPr>
          <w:rFonts w:cs="Arial"/>
          <w:sz w:val="22"/>
          <w:szCs w:val="22"/>
        </w:rPr>
      </w:pPr>
      <w:r w:rsidRPr="00664206">
        <w:rPr>
          <w:rFonts w:cs="Arial"/>
          <w:sz w:val="22"/>
          <w:szCs w:val="22"/>
        </w:rPr>
        <w:t xml:space="preserve">Clients excluded from the PGD criteria or service specification criteria will be referred by the pharmacy to another local service that will be able to assist them, as soon as possible e.g. GP or Sexual Health Service, or invited to purchase the pharmacy medicine </w:t>
      </w:r>
      <w:r w:rsidR="001D2947">
        <w:rPr>
          <w:rFonts w:cs="Arial"/>
          <w:sz w:val="22"/>
          <w:szCs w:val="22"/>
        </w:rPr>
        <w:t>product</w:t>
      </w:r>
      <w:r w:rsidRPr="00664206">
        <w:rPr>
          <w:rFonts w:cs="Arial"/>
          <w:sz w:val="22"/>
          <w:szCs w:val="22"/>
        </w:rPr>
        <w:t xml:space="preserve"> if the</w:t>
      </w:r>
      <w:r w:rsidR="001D2947">
        <w:rPr>
          <w:rFonts w:cs="Arial"/>
          <w:sz w:val="22"/>
          <w:szCs w:val="22"/>
        </w:rPr>
        <w:t xml:space="preserve">y are over 25 if they are not excluded from </w:t>
      </w:r>
      <w:r w:rsidR="0085159F">
        <w:rPr>
          <w:rFonts w:cs="Arial"/>
          <w:sz w:val="22"/>
          <w:szCs w:val="22"/>
        </w:rPr>
        <w:t>the PGD</w:t>
      </w:r>
      <w:r w:rsidR="00B45950">
        <w:rPr>
          <w:rFonts w:cs="Arial"/>
          <w:sz w:val="22"/>
          <w:szCs w:val="22"/>
        </w:rPr>
        <w:t xml:space="preserve"> </w:t>
      </w:r>
      <w:r w:rsidR="001D2947">
        <w:rPr>
          <w:rFonts w:cs="Arial"/>
          <w:sz w:val="22"/>
          <w:szCs w:val="22"/>
        </w:rPr>
        <w:t xml:space="preserve">criteria. </w:t>
      </w:r>
    </w:p>
    <w:p w14:paraId="6D8D6241" w14:textId="77777777" w:rsidR="00664206" w:rsidRPr="00B5047E" w:rsidRDefault="00664206" w:rsidP="00B5047E">
      <w:pPr>
        <w:suppressAutoHyphens w:val="0"/>
        <w:rPr>
          <w:rFonts w:cs="Arial"/>
          <w:b/>
          <w:sz w:val="22"/>
          <w:szCs w:val="22"/>
        </w:rPr>
      </w:pPr>
    </w:p>
    <w:p w14:paraId="29521BBB" w14:textId="77777777" w:rsidR="00964314" w:rsidRPr="00964314" w:rsidRDefault="00964314" w:rsidP="00964314">
      <w:pPr>
        <w:pStyle w:val="ListParagraph"/>
        <w:numPr>
          <w:ilvl w:val="0"/>
          <w:numId w:val="4"/>
        </w:numPr>
        <w:tabs>
          <w:tab w:val="num" w:pos="720"/>
        </w:tabs>
        <w:suppressAutoHyphens w:val="0"/>
        <w:rPr>
          <w:rFonts w:cs="Arial"/>
          <w:b/>
          <w:sz w:val="22"/>
          <w:szCs w:val="22"/>
        </w:rPr>
      </w:pPr>
      <w:r w:rsidRPr="00964314">
        <w:rPr>
          <w:rFonts w:cs="Arial"/>
          <w:b/>
          <w:sz w:val="22"/>
          <w:szCs w:val="22"/>
        </w:rPr>
        <w:t>Safeguarding</w:t>
      </w:r>
    </w:p>
    <w:p w14:paraId="29521BBC" w14:textId="77777777" w:rsidR="00964314" w:rsidRDefault="00964314" w:rsidP="00E51C1B">
      <w:pPr>
        <w:autoSpaceDE w:val="0"/>
        <w:autoSpaceDN w:val="0"/>
        <w:adjustRightInd w:val="0"/>
        <w:rPr>
          <w:rFonts w:cs="Arial"/>
          <w:color w:val="000000" w:themeColor="text1"/>
          <w:sz w:val="22"/>
          <w:szCs w:val="22"/>
          <w:lang w:eastAsia="en-GB"/>
        </w:rPr>
      </w:pPr>
    </w:p>
    <w:p w14:paraId="79CC9F0A" w14:textId="60E8A9ED" w:rsidR="00B14F4F" w:rsidRPr="00653AE9" w:rsidRDefault="00B14F4F" w:rsidP="00E51C1B">
      <w:pPr>
        <w:autoSpaceDE w:val="0"/>
        <w:autoSpaceDN w:val="0"/>
        <w:adjustRightInd w:val="0"/>
        <w:rPr>
          <w:rFonts w:cs="Arial"/>
          <w:color w:val="000000" w:themeColor="text1"/>
          <w:sz w:val="22"/>
          <w:szCs w:val="22"/>
          <w:u w:val="single"/>
          <w:lang w:eastAsia="en-GB"/>
        </w:rPr>
      </w:pPr>
      <w:r w:rsidRPr="00653AE9">
        <w:rPr>
          <w:rFonts w:cs="Arial"/>
          <w:color w:val="000000" w:themeColor="text1"/>
          <w:sz w:val="22"/>
          <w:szCs w:val="22"/>
          <w:u w:val="single"/>
          <w:lang w:eastAsia="en-GB"/>
        </w:rPr>
        <w:t>Safeguarding young people</w:t>
      </w:r>
    </w:p>
    <w:p w14:paraId="67F2991C" w14:textId="77777777" w:rsidR="00B14F4F" w:rsidRPr="00224147" w:rsidRDefault="00B14F4F" w:rsidP="00E51C1B">
      <w:pPr>
        <w:autoSpaceDE w:val="0"/>
        <w:autoSpaceDN w:val="0"/>
        <w:adjustRightInd w:val="0"/>
        <w:rPr>
          <w:rFonts w:cs="Arial"/>
          <w:color w:val="000000" w:themeColor="text1"/>
          <w:sz w:val="22"/>
          <w:szCs w:val="22"/>
          <w:lang w:eastAsia="en-GB"/>
        </w:rPr>
      </w:pPr>
    </w:p>
    <w:p w14:paraId="29521BBD" w14:textId="77777777" w:rsidR="00921971" w:rsidRPr="004373DA" w:rsidRDefault="00921971" w:rsidP="00921971">
      <w:pPr>
        <w:pStyle w:val="TableParagraph"/>
        <w:spacing w:line="252" w:lineRule="auto"/>
        <w:ind w:left="-1" w:right="5"/>
        <w:rPr>
          <w:rFonts w:ascii="Arial" w:hAnsi="Arial" w:cs="Arial"/>
        </w:rPr>
      </w:pPr>
      <w:r w:rsidRPr="004373DA">
        <w:rPr>
          <w:rFonts w:ascii="Arial" w:hAnsi="Arial" w:cs="Arial"/>
        </w:rPr>
        <w:t>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w:t>
      </w:r>
    </w:p>
    <w:p w14:paraId="29521BBE" w14:textId="77777777" w:rsidR="00921971" w:rsidRPr="004373DA" w:rsidRDefault="00921971" w:rsidP="00921971">
      <w:pPr>
        <w:pStyle w:val="TableParagraph"/>
        <w:spacing w:line="252" w:lineRule="auto"/>
        <w:ind w:left="-1" w:right="5"/>
        <w:rPr>
          <w:rFonts w:ascii="Arial" w:hAnsi="Arial" w:cs="Arial"/>
        </w:rPr>
      </w:pPr>
    </w:p>
    <w:p w14:paraId="29521BBF" w14:textId="77777777" w:rsidR="00921971" w:rsidRPr="004373DA" w:rsidRDefault="00921971" w:rsidP="00921971">
      <w:pPr>
        <w:pStyle w:val="TableParagraph"/>
        <w:spacing w:line="252" w:lineRule="auto"/>
        <w:ind w:left="-1" w:right="5"/>
        <w:rPr>
          <w:rFonts w:ascii="Arial" w:hAnsi="Arial" w:cs="Arial"/>
        </w:rPr>
      </w:pPr>
      <w:r w:rsidRPr="004373DA">
        <w:rPr>
          <w:rFonts w:ascii="Arial" w:hAnsi="Arial" w:cs="Arial"/>
        </w:rPr>
        <w:t xml:space="preserve">The pharmacist should consider the possibility of child sexual exploitation in any child or young person seeking </w:t>
      </w:r>
      <w:r>
        <w:rPr>
          <w:rFonts w:ascii="Arial" w:hAnsi="Arial" w:cs="Arial"/>
        </w:rPr>
        <w:t>E</w:t>
      </w:r>
      <w:r w:rsidR="00644C44">
        <w:rPr>
          <w:rFonts w:ascii="Arial" w:hAnsi="Arial" w:cs="Arial"/>
        </w:rPr>
        <w:t>H</w:t>
      </w:r>
      <w:r>
        <w:rPr>
          <w:rFonts w:ascii="Arial" w:hAnsi="Arial" w:cs="Arial"/>
        </w:rPr>
        <w:t>C</w:t>
      </w:r>
      <w:r w:rsidRPr="004373DA">
        <w:rPr>
          <w:rFonts w:ascii="Arial" w:hAnsi="Arial" w:cs="Arial"/>
        </w:rPr>
        <w:t xml:space="preserve"> particularly in the following circumstances;</w:t>
      </w:r>
    </w:p>
    <w:p w14:paraId="29521BC0" w14:textId="77777777" w:rsidR="00921971" w:rsidRPr="004373DA" w:rsidRDefault="00921971" w:rsidP="00921971">
      <w:pPr>
        <w:pStyle w:val="TableParagraph"/>
        <w:numPr>
          <w:ilvl w:val="0"/>
          <w:numId w:val="6"/>
        </w:numPr>
        <w:spacing w:line="252" w:lineRule="auto"/>
        <w:ind w:right="5"/>
        <w:rPr>
          <w:rFonts w:ascii="Arial" w:hAnsi="Arial" w:cs="Arial"/>
        </w:rPr>
      </w:pPr>
      <w:r w:rsidRPr="004373DA">
        <w:rPr>
          <w:rFonts w:ascii="Arial" w:hAnsi="Arial" w:cs="Arial"/>
        </w:rPr>
        <w:t>The young person is 13-15 years of age, unless there is clear evidence that the unprotected sex was consensual activity with a 13-15 year old peer</w:t>
      </w:r>
    </w:p>
    <w:p w14:paraId="29521BC1" w14:textId="77777777" w:rsidR="00921971" w:rsidRPr="004373DA" w:rsidRDefault="00921971" w:rsidP="00921971">
      <w:pPr>
        <w:pStyle w:val="TableParagraph"/>
        <w:spacing w:line="252" w:lineRule="auto"/>
        <w:ind w:left="-1" w:right="5"/>
        <w:rPr>
          <w:rFonts w:ascii="Arial" w:hAnsi="Arial" w:cs="Arial"/>
        </w:rPr>
      </w:pPr>
    </w:p>
    <w:p w14:paraId="29521BC2" w14:textId="77777777" w:rsidR="00921971" w:rsidRPr="004373DA" w:rsidRDefault="00921971" w:rsidP="00921971">
      <w:pPr>
        <w:pStyle w:val="TableParagraph"/>
        <w:numPr>
          <w:ilvl w:val="0"/>
          <w:numId w:val="6"/>
        </w:numPr>
        <w:spacing w:line="252" w:lineRule="auto"/>
        <w:ind w:right="5"/>
        <w:rPr>
          <w:rFonts w:ascii="Arial" w:hAnsi="Arial" w:cs="Arial"/>
        </w:rPr>
      </w:pPr>
      <w:r w:rsidRPr="004373DA">
        <w:rPr>
          <w:rFonts w:ascii="Arial" w:hAnsi="Arial" w:cs="Arial"/>
        </w:rPr>
        <w:t xml:space="preserve">The young person is 16-17 years of age and there is no clear evidence that the that the unprotected sex was consensual and / or there is clear difference in power or mental capacity between the young person and their sexual partner or concern that the young person is being exploited </w:t>
      </w:r>
    </w:p>
    <w:p w14:paraId="29521BC3" w14:textId="77777777" w:rsidR="00921971" w:rsidRDefault="00921971" w:rsidP="00921971">
      <w:pPr>
        <w:pStyle w:val="TableParagraph"/>
        <w:spacing w:line="226" w:lineRule="exact"/>
        <w:rPr>
          <w:rFonts w:ascii="Arial"/>
          <w:spacing w:val="-1"/>
        </w:rPr>
      </w:pPr>
    </w:p>
    <w:p w14:paraId="29521BC4" w14:textId="6CE9B3FD" w:rsidR="00921971" w:rsidRPr="00921971" w:rsidRDefault="00921971" w:rsidP="00921971">
      <w:pPr>
        <w:pStyle w:val="TableParagraph"/>
        <w:spacing w:line="252" w:lineRule="auto"/>
        <w:ind w:left="-1" w:right="5"/>
        <w:rPr>
          <w:rFonts w:ascii="Arial" w:hAnsi="Arial" w:cs="Arial"/>
        </w:rPr>
      </w:pPr>
      <w:r w:rsidRPr="00921971">
        <w:rPr>
          <w:rFonts w:ascii="Arial" w:hAnsi="Arial" w:cs="Arial"/>
        </w:rPr>
        <w:t xml:space="preserve">All staff delivering any element of the service must be trained and able to assess the competence of young people under the age of 16 to receive sexual health and reproductive advice and interventions where a parent or guardian is absent. Safeguarding issues should always be assessed, with appropriate support and onward referral for identified safeguarding </w:t>
      </w:r>
      <w:r w:rsidRPr="00921971">
        <w:rPr>
          <w:rFonts w:ascii="Arial" w:hAnsi="Arial" w:cs="Arial"/>
        </w:rPr>
        <w:lastRenderedPageBreak/>
        <w:t>issues or concerns using the</w:t>
      </w:r>
      <w:r w:rsidR="009F6456">
        <w:rPr>
          <w:rFonts w:ascii="Arial" w:hAnsi="Arial" w:cs="Arial"/>
        </w:rPr>
        <w:t xml:space="preserve"> </w:t>
      </w:r>
      <w:hyperlink r:id="rId17" w:history="1">
        <w:r w:rsidR="009F6456" w:rsidRPr="009F6456">
          <w:rPr>
            <w:rStyle w:val="Hyperlink"/>
            <w:rFonts w:ascii="Arial" w:hAnsi="Arial" w:cs="Arial"/>
          </w:rPr>
          <w:t>Pan Berks</w:t>
        </w:r>
        <w:r w:rsidR="009F6456" w:rsidRPr="009F6456">
          <w:rPr>
            <w:rStyle w:val="Hyperlink"/>
            <w:rFonts w:ascii="Arial" w:hAnsi="Arial" w:cs="Arial"/>
          </w:rPr>
          <w:t>hire Child Exploitation Indicator and Analysis Tool</w:t>
        </w:r>
        <w:r w:rsidR="009F6456">
          <w:rPr>
            <w:rStyle w:val="FootnoteReference"/>
            <w:rFonts w:ascii="Arial" w:hAnsi="Arial" w:cs="Arial"/>
            <w:color w:val="0000FF" w:themeColor="hyperlink"/>
            <w:u w:val="single"/>
          </w:rPr>
          <w:footnoteReference w:id="6"/>
        </w:r>
        <w:r w:rsidR="009F6456" w:rsidRPr="009F6456">
          <w:rPr>
            <w:rStyle w:val="Hyperlink"/>
            <w:rFonts w:ascii="Arial" w:hAnsi="Arial" w:cs="Arial"/>
          </w:rPr>
          <w:t xml:space="preserve"> </w:t>
        </w:r>
      </w:hyperlink>
      <w:r w:rsidRPr="00921971">
        <w:rPr>
          <w:rFonts w:ascii="Arial" w:hAnsi="Arial" w:cs="Arial"/>
        </w:rPr>
        <w:t xml:space="preserve"> which should be used to assess the risk of Child Sexual Exploitation and documented on PharmOutcomes.</w:t>
      </w:r>
      <w:r w:rsidR="009F6456">
        <w:rPr>
          <w:rFonts w:ascii="Arial" w:hAnsi="Arial" w:cs="Arial"/>
        </w:rPr>
        <w:t xml:space="preserve"> </w:t>
      </w:r>
      <w:r w:rsidR="009F6456" w:rsidRPr="0032120F">
        <w:rPr>
          <w:rFonts w:ascii="Arial" w:hAnsi="Arial" w:cs="Arial"/>
        </w:rPr>
        <w:t>If you are worried that a child is in immediate danger dial 999.</w:t>
      </w:r>
    </w:p>
    <w:p w14:paraId="29521BC5" w14:textId="77777777" w:rsidR="00921971" w:rsidRPr="004373DA" w:rsidRDefault="00921971" w:rsidP="00921971">
      <w:pPr>
        <w:pStyle w:val="TableParagraph"/>
        <w:spacing w:line="252" w:lineRule="auto"/>
        <w:ind w:left="-1" w:right="5"/>
        <w:rPr>
          <w:rFonts w:ascii="Arial" w:hAnsi="Arial" w:cs="Arial"/>
        </w:rPr>
      </w:pPr>
    </w:p>
    <w:p w14:paraId="29521BC6" w14:textId="7C9F04C8" w:rsidR="00921971" w:rsidRDefault="00921971" w:rsidP="00921971">
      <w:pPr>
        <w:pStyle w:val="TableParagraph"/>
        <w:spacing w:line="252" w:lineRule="auto"/>
        <w:ind w:left="-1" w:right="5"/>
        <w:rPr>
          <w:rFonts w:ascii="Arial" w:hAnsi="Arial" w:cs="Arial"/>
        </w:rPr>
      </w:pPr>
      <w:r w:rsidRPr="004373DA">
        <w:rPr>
          <w:rFonts w:ascii="Arial" w:hAnsi="Arial" w:cs="Arial"/>
        </w:rPr>
        <w:t xml:space="preserve">The relevant Child Protection Team must be contacted in any case where the pharmacist suspects exploitation may be taking place and always for any female aged 12 years or younger who presents requesting </w:t>
      </w:r>
      <w:r>
        <w:rPr>
          <w:rFonts w:ascii="Arial" w:hAnsi="Arial" w:cs="Arial"/>
        </w:rPr>
        <w:t>E</w:t>
      </w:r>
      <w:r w:rsidR="00644C44">
        <w:rPr>
          <w:rFonts w:ascii="Arial" w:hAnsi="Arial" w:cs="Arial"/>
        </w:rPr>
        <w:t>H</w:t>
      </w:r>
      <w:r>
        <w:rPr>
          <w:rFonts w:ascii="Arial" w:hAnsi="Arial" w:cs="Arial"/>
        </w:rPr>
        <w:t>C</w:t>
      </w:r>
      <w:r w:rsidRPr="004373DA">
        <w:rPr>
          <w:rFonts w:ascii="Arial" w:hAnsi="Arial" w:cs="Arial"/>
        </w:rPr>
        <w:t xml:space="preserve">. </w:t>
      </w:r>
    </w:p>
    <w:p w14:paraId="7B8776F8" w14:textId="16EC144A" w:rsidR="00AC48A1" w:rsidRDefault="00AC48A1" w:rsidP="00921971">
      <w:pPr>
        <w:pStyle w:val="TableParagraph"/>
        <w:spacing w:line="252" w:lineRule="auto"/>
        <w:ind w:left="-1" w:right="5"/>
        <w:rPr>
          <w:rFonts w:ascii="Arial" w:hAnsi="Arial" w:cs="Arial"/>
        </w:rPr>
      </w:pPr>
    </w:p>
    <w:p w14:paraId="79D308A9" w14:textId="78891A59" w:rsidR="00AC48A1" w:rsidRDefault="00AC48A1" w:rsidP="00921971">
      <w:pPr>
        <w:pStyle w:val="TableParagraph"/>
        <w:spacing w:line="252" w:lineRule="auto"/>
        <w:ind w:left="-1" w:right="5"/>
        <w:rPr>
          <w:rFonts w:ascii="Arial" w:hAnsi="Arial" w:cs="Arial"/>
        </w:rPr>
      </w:pPr>
      <w:r>
        <w:rPr>
          <w:rFonts w:ascii="Arial" w:hAnsi="Arial" w:cs="Arial"/>
        </w:rPr>
        <w:t>The decision to refer to safeguarding is a separate decision as to the need for EHC, it is possible to still issue, EHC if there is a clinical need.</w:t>
      </w:r>
    </w:p>
    <w:p w14:paraId="3EC4AED6" w14:textId="1A740DCE" w:rsidR="000B4367" w:rsidRDefault="000B4367" w:rsidP="00921971">
      <w:pPr>
        <w:pStyle w:val="TableParagraph"/>
        <w:spacing w:line="252" w:lineRule="auto"/>
        <w:ind w:left="-1" w:right="5"/>
        <w:rPr>
          <w:rFonts w:ascii="Arial" w:hAnsi="Arial" w:cs="Arial"/>
        </w:rPr>
      </w:pPr>
    </w:p>
    <w:p w14:paraId="714244F1" w14:textId="3A2456CC" w:rsidR="000B4367" w:rsidRPr="004373DA" w:rsidRDefault="000B4367" w:rsidP="00921971">
      <w:pPr>
        <w:pStyle w:val="TableParagraph"/>
        <w:spacing w:line="252" w:lineRule="auto"/>
        <w:ind w:left="-1" w:right="5"/>
        <w:rPr>
          <w:rFonts w:ascii="Arial" w:hAnsi="Arial" w:cs="Arial"/>
        </w:rPr>
      </w:pPr>
      <w:r w:rsidRPr="0085159F">
        <w:rPr>
          <w:rFonts w:ascii="Arial" w:hAnsi="Arial" w:cs="Arial"/>
        </w:rPr>
        <w:t>Additional caution is required for children under 13 years and advice MUST be sought from a healthcare professional who has extensive expertise in child protection issues prior to the provision of EHC.</w:t>
      </w:r>
    </w:p>
    <w:p w14:paraId="29521BC7" w14:textId="77777777" w:rsidR="00921971" w:rsidRPr="004373DA" w:rsidRDefault="00921971" w:rsidP="00921971">
      <w:pPr>
        <w:pStyle w:val="TableParagraph"/>
        <w:spacing w:line="251" w:lineRule="auto"/>
        <w:ind w:left="-1" w:right="6"/>
        <w:rPr>
          <w:rFonts w:ascii="Arial"/>
        </w:rPr>
      </w:pPr>
    </w:p>
    <w:p w14:paraId="29521BC8" w14:textId="1714C8F2" w:rsidR="00921971" w:rsidRDefault="00921971" w:rsidP="00921971">
      <w:pPr>
        <w:autoSpaceDE w:val="0"/>
        <w:autoSpaceDN w:val="0"/>
        <w:adjustRightInd w:val="0"/>
        <w:jc w:val="left"/>
        <w:rPr>
          <w:rFonts w:cs="Arial"/>
          <w:color w:val="FF0000"/>
          <w:sz w:val="22"/>
          <w:szCs w:val="22"/>
          <w:lang w:eastAsia="en-GB"/>
        </w:rPr>
      </w:pPr>
      <w:r w:rsidRPr="004373DA">
        <w:t>For details of contacts in each Berkshire local Authority see</w:t>
      </w:r>
      <w:r>
        <w:t xml:space="preserve">: </w:t>
      </w:r>
      <w:hyperlink r:id="rId18" w:history="1">
        <w:r w:rsidRPr="004373DA">
          <w:rPr>
            <w:rStyle w:val="Hyperlink"/>
          </w:rPr>
          <w:t>http://www.pr</w:t>
        </w:r>
        <w:r w:rsidRPr="004373DA">
          <w:rPr>
            <w:rStyle w:val="Hyperlink"/>
          </w:rPr>
          <w:t>oceduresonline</w:t>
        </w:r>
        <w:r w:rsidRPr="004373DA">
          <w:rPr>
            <w:rStyle w:val="Hyperlink"/>
          </w:rPr>
          <w:t>.com/berks/</w:t>
        </w:r>
      </w:hyperlink>
    </w:p>
    <w:p w14:paraId="29521BC9" w14:textId="77777777" w:rsidR="00921971" w:rsidRDefault="00921971" w:rsidP="00E51C1B">
      <w:pPr>
        <w:autoSpaceDE w:val="0"/>
        <w:autoSpaceDN w:val="0"/>
        <w:adjustRightInd w:val="0"/>
        <w:rPr>
          <w:rFonts w:cs="Arial"/>
          <w:color w:val="FF0000"/>
          <w:sz w:val="22"/>
          <w:szCs w:val="22"/>
          <w:lang w:eastAsia="en-GB"/>
        </w:rPr>
      </w:pPr>
    </w:p>
    <w:p w14:paraId="29521BCA" w14:textId="55AC140E" w:rsidR="00921971" w:rsidRDefault="00B14F4F" w:rsidP="00E51C1B">
      <w:pPr>
        <w:autoSpaceDE w:val="0"/>
        <w:autoSpaceDN w:val="0"/>
        <w:adjustRightInd w:val="0"/>
        <w:rPr>
          <w:rFonts w:cs="Arial"/>
          <w:color w:val="000000" w:themeColor="text1"/>
          <w:sz w:val="22"/>
          <w:szCs w:val="22"/>
          <w:u w:val="single"/>
          <w:lang w:eastAsia="en-GB"/>
        </w:rPr>
      </w:pPr>
      <w:r w:rsidRPr="00653AE9">
        <w:rPr>
          <w:rFonts w:cs="Arial"/>
          <w:color w:val="000000" w:themeColor="text1"/>
          <w:sz w:val="22"/>
          <w:szCs w:val="22"/>
          <w:u w:val="single"/>
          <w:lang w:eastAsia="en-GB"/>
        </w:rPr>
        <w:t xml:space="preserve">Safeguarding adults </w:t>
      </w:r>
    </w:p>
    <w:p w14:paraId="63CC0E90" w14:textId="77777777" w:rsidR="000522A2" w:rsidRDefault="000522A2" w:rsidP="000522A2">
      <w:pPr>
        <w:pStyle w:val="NoSpacing"/>
        <w:spacing w:line="276" w:lineRule="auto"/>
        <w:rPr>
          <w:color w:val="0E0E0E"/>
          <w:shd w:val="clear" w:color="auto" w:fill="FAFAFB"/>
        </w:rPr>
      </w:pPr>
    </w:p>
    <w:p w14:paraId="5D4E1759" w14:textId="246BF8C6" w:rsidR="001C5BA8" w:rsidRDefault="001C5BA8" w:rsidP="000522A2">
      <w:pPr>
        <w:pStyle w:val="NoSpacing"/>
        <w:spacing w:line="276" w:lineRule="auto"/>
      </w:pPr>
      <w:r>
        <w:rPr>
          <w:color w:val="0E0E0E"/>
          <w:shd w:val="clear" w:color="auto" w:fill="FAFAFB"/>
        </w:rPr>
        <w:t xml:space="preserve">Everyone should have the opportunity to make informed decisions about their care and treatment, in partnership with their healthcare professionals. </w:t>
      </w:r>
      <w:r w:rsidR="000522A2">
        <w:rPr>
          <w:rFonts w:cs="Arial"/>
        </w:rPr>
        <w:t>If t</w:t>
      </w:r>
      <w:r w:rsidR="000522A2" w:rsidRPr="004373DA">
        <w:rPr>
          <w:rFonts w:cs="Arial"/>
        </w:rPr>
        <w:t xml:space="preserve">he </w:t>
      </w:r>
      <w:r w:rsidR="000522A2">
        <w:rPr>
          <w:rFonts w:cs="Arial"/>
        </w:rPr>
        <w:t xml:space="preserve">women seeking </w:t>
      </w:r>
      <w:r w:rsidR="009F6456">
        <w:rPr>
          <w:rFonts w:cs="Arial"/>
        </w:rPr>
        <w:t xml:space="preserve">EHC </w:t>
      </w:r>
      <w:r w:rsidR="009F6456">
        <w:rPr>
          <w:color w:val="0E0E0E"/>
          <w:shd w:val="clear" w:color="auto" w:fill="FAFAFB"/>
        </w:rPr>
        <w:t>does</w:t>
      </w:r>
      <w:r>
        <w:rPr>
          <w:color w:val="0E0E0E"/>
          <w:shd w:val="clear" w:color="auto" w:fill="FAFAFB"/>
        </w:rPr>
        <w:t xml:space="preserve"> not have capacity to make decisions, </w:t>
      </w:r>
      <w:r w:rsidR="000522A2">
        <w:rPr>
          <w:color w:val="0E0E0E"/>
          <w:shd w:val="clear" w:color="auto" w:fill="FAFAFB"/>
        </w:rPr>
        <w:t>pharmacists</w:t>
      </w:r>
      <w:r>
        <w:rPr>
          <w:color w:val="0E0E0E"/>
          <w:shd w:val="clear" w:color="auto" w:fill="FAFAFB"/>
        </w:rPr>
        <w:t xml:space="preserve"> should follow the </w:t>
      </w:r>
      <w:hyperlink r:id="rId19" w:tgtFrame="_top" w:history="1">
        <w:r w:rsidRPr="00F046C2">
          <w:rPr>
            <w:rStyle w:val="Hyperlink"/>
          </w:rPr>
          <w:t>co</w:t>
        </w:r>
        <w:r w:rsidRPr="00F046C2">
          <w:rPr>
            <w:rStyle w:val="Hyperlink"/>
          </w:rPr>
          <w:t>de of practice that accompanies the Mental Capacity Act</w:t>
        </w:r>
      </w:hyperlink>
      <w:r w:rsidRPr="00F046C2">
        <w:rPr>
          <w:rStyle w:val="Hyperlink"/>
        </w:rPr>
        <w:t> </w:t>
      </w:r>
      <w:r>
        <w:rPr>
          <w:color w:val="0E0E0E"/>
          <w:shd w:val="clear" w:color="auto" w:fill="FAFAFB"/>
        </w:rPr>
        <w:t>[MCA] and the supplementary </w:t>
      </w:r>
      <w:hyperlink r:id="rId20" w:tgtFrame="_top" w:history="1">
        <w:r w:rsidRPr="00F046C2">
          <w:rPr>
            <w:rStyle w:val="Hyperlink"/>
          </w:rPr>
          <w:t>cod</w:t>
        </w:r>
        <w:r w:rsidRPr="00F046C2">
          <w:rPr>
            <w:rStyle w:val="Hyperlink"/>
          </w:rPr>
          <w:t xml:space="preserve">e of practice on deprivation of </w:t>
        </w:r>
        <w:r w:rsidRPr="00F046C2">
          <w:rPr>
            <w:rStyle w:val="Hyperlink"/>
          </w:rPr>
          <w:t>liberty safeguards</w:t>
        </w:r>
      </w:hyperlink>
      <w:r>
        <w:t xml:space="preserve"> [DoLS]</w:t>
      </w:r>
      <w:r>
        <w:rPr>
          <w:color w:val="0E0E0E"/>
          <w:shd w:val="clear" w:color="auto" w:fill="FAFAFB"/>
        </w:rPr>
        <w:t xml:space="preserve">. </w:t>
      </w:r>
      <w:r>
        <w:t xml:space="preserve">It is an assumption of the contract and Service Specification, and considered essential, that all Practitioners involved in the provision of this service are trained and follow safeguarding procedures both as defined by their role, regulated bodies and, as set out by the local </w:t>
      </w:r>
      <w:hyperlink r:id="rId21" w:history="1">
        <w:r>
          <w:rPr>
            <w:rStyle w:val="Hyperlink"/>
          </w:rPr>
          <w:t>Berks</w:t>
        </w:r>
        <w:r>
          <w:rPr>
            <w:rStyle w:val="Hyperlink"/>
          </w:rPr>
          <w:t>hire West Safeguarding Children Partnership</w:t>
        </w:r>
      </w:hyperlink>
      <w:r>
        <w:t xml:space="preserve"> and </w:t>
      </w:r>
      <w:hyperlink r:id="rId22" w:history="1">
        <w:r>
          <w:rPr>
            <w:rStyle w:val="Hyperlink"/>
          </w:rPr>
          <w:t>West of Berks</w:t>
        </w:r>
        <w:r>
          <w:rPr>
            <w:rStyle w:val="Hyperlink"/>
          </w:rPr>
          <w:t>hire Safeguarding Adults Board</w:t>
        </w:r>
      </w:hyperlink>
      <w:r>
        <w:rPr>
          <w:rStyle w:val="Hyperlink"/>
        </w:rPr>
        <w:t xml:space="preserve"> </w:t>
      </w:r>
      <w:r w:rsidRPr="000522A2">
        <w:t>who have oversight and scrutiny of safeguarding arrangements for children, young people and vulnerable adults. This includes ensuring there are multi-agency policies and procedures in place across Berkshire West to protect vulnerable individuals and their welfare.</w:t>
      </w:r>
      <w:r>
        <w:rPr>
          <w:rStyle w:val="Hyperlink"/>
        </w:rPr>
        <w:t xml:space="preserve"> </w:t>
      </w:r>
    </w:p>
    <w:p w14:paraId="17E2A254" w14:textId="77777777" w:rsidR="001C5BA8" w:rsidRDefault="001C5BA8" w:rsidP="001C5BA8">
      <w:pPr>
        <w:spacing w:line="276" w:lineRule="auto"/>
        <w:rPr>
          <w:rStyle w:val="Hyperlink"/>
          <w:rFonts w:cs="Arial"/>
        </w:rPr>
      </w:pPr>
    </w:p>
    <w:p w14:paraId="29521BCB" w14:textId="77777777" w:rsidR="00CC635E" w:rsidRDefault="00CC635E" w:rsidP="001127EC">
      <w:pPr>
        <w:pStyle w:val="ListParagraph"/>
        <w:numPr>
          <w:ilvl w:val="0"/>
          <w:numId w:val="4"/>
        </w:numPr>
        <w:suppressAutoHyphens w:val="0"/>
        <w:jc w:val="left"/>
        <w:rPr>
          <w:rFonts w:cs="Arial"/>
          <w:b/>
          <w:sz w:val="22"/>
          <w:szCs w:val="22"/>
        </w:rPr>
      </w:pPr>
      <w:r w:rsidRPr="00CC635E">
        <w:rPr>
          <w:rFonts w:cs="Arial"/>
          <w:b/>
          <w:sz w:val="22"/>
          <w:szCs w:val="22"/>
        </w:rPr>
        <w:t>Training</w:t>
      </w:r>
    </w:p>
    <w:p w14:paraId="29521BCC" w14:textId="77777777" w:rsidR="00911606" w:rsidRPr="004562CF" w:rsidRDefault="00911606" w:rsidP="004562CF">
      <w:pPr>
        <w:suppressAutoHyphens w:val="0"/>
        <w:jc w:val="left"/>
        <w:rPr>
          <w:rFonts w:cs="Arial"/>
          <w:b/>
          <w:sz w:val="22"/>
          <w:szCs w:val="22"/>
        </w:rPr>
      </w:pPr>
    </w:p>
    <w:p w14:paraId="29521BCD" w14:textId="77777777" w:rsidR="00CC635E" w:rsidRPr="00CC635E" w:rsidRDefault="00CC635E" w:rsidP="00CC635E">
      <w:pPr>
        <w:rPr>
          <w:rFonts w:cs="Arial"/>
          <w:color w:val="000000"/>
          <w:sz w:val="22"/>
          <w:szCs w:val="22"/>
        </w:rPr>
      </w:pPr>
      <w:r w:rsidRPr="00CC635E">
        <w:rPr>
          <w:rFonts w:cs="Arial"/>
          <w:color w:val="000000"/>
          <w:sz w:val="22"/>
          <w:szCs w:val="22"/>
        </w:rPr>
        <w:t xml:space="preserve">The Service must only be provided </w:t>
      </w:r>
      <w:r w:rsidRPr="00CC635E">
        <w:rPr>
          <w:rFonts w:cs="Arial"/>
          <w:sz w:val="22"/>
          <w:szCs w:val="22"/>
        </w:rPr>
        <w:t xml:space="preserve">by </w:t>
      </w:r>
      <w:r w:rsidR="008A7389">
        <w:rPr>
          <w:rFonts w:cs="Arial"/>
          <w:sz w:val="22"/>
          <w:szCs w:val="22"/>
        </w:rPr>
        <w:t>a pharmacist accredited for EHC</w:t>
      </w:r>
      <w:r w:rsidR="00F3302A">
        <w:rPr>
          <w:rFonts w:cs="Arial"/>
          <w:sz w:val="22"/>
          <w:szCs w:val="22"/>
        </w:rPr>
        <w:t xml:space="preserve">. </w:t>
      </w:r>
    </w:p>
    <w:p w14:paraId="29521BCE" w14:textId="77777777" w:rsidR="00CC635E" w:rsidRPr="00CC635E" w:rsidRDefault="00CC635E" w:rsidP="00CC635E">
      <w:pPr>
        <w:rPr>
          <w:rFonts w:cs="Arial"/>
          <w:color w:val="000000"/>
          <w:sz w:val="22"/>
          <w:szCs w:val="22"/>
        </w:rPr>
      </w:pPr>
    </w:p>
    <w:p w14:paraId="29521BCF" w14:textId="77777777" w:rsidR="008A7389" w:rsidRDefault="00CC635E" w:rsidP="004562CF">
      <w:r w:rsidRPr="004D442A">
        <w:rPr>
          <w:rFonts w:cs="Arial"/>
          <w:color w:val="000000"/>
          <w:sz w:val="22"/>
          <w:szCs w:val="22"/>
        </w:rPr>
        <w:t xml:space="preserve">To initially become </w:t>
      </w:r>
      <w:r w:rsidRPr="004D442A">
        <w:rPr>
          <w:rFonts w:cs="Arial"/>
          <w:sz w:val="22"/>
          <w:szCs w:val="22"/>
        </w:rPr>
        <w:t xml:space="preserve">accredited, a pharmacist must </w:t>
      </w:r>
      <w:r w:rsidR="008A7389" w:rsidRPr="004D442A">
        <w:rPr>
          <w:rFonts w:cs="Arial"/>
          <w:sz w:val="22"/>
          <w:szCs w:val="22"/>
        </w:rPr>
        <w:t xml:space="preserve">be able to complete the </w:t>
      </w:r>
      <w:r w:rsidR="00911606">
        <w:rPr>
          <w:rFonts w:cs="Arial"/>
          <w:sz w:val="22"/>
          <w:szCs w:val="22"/>
        </w:rPr>
        <w:t>Centre for Pharmacy Postgraduate Education (</w:t>
      </w:r>
      <w:r w:rsidR="008A7389" w:rsidRPr="004D442A">
        <w:rPr>
          <w:rFonts w:cs="Arial"/>
          <w:sz w:val="22"/>
          <w:szCs w:val="22"/>
        </w:rPr>
        <w:t>CPPE</w:t>
      </w:r>
      <w:r w:rsidR="00911606">
        <w:rPr>
          <w:rFonts w:cs="Arial"/>
          <w:sz w:val="22"/>
          <w:szCs w:val="22"/>
        </w:rPr>
        <w:t>)</w:t>
      </w:r>
      <w:r w:rsidR="008A7389" w:rsidRPr="004D442A">
        <w:rPr>
          <w:rFonts w:cs="Arial"/>
          <w:sz w:val="22"/>
          <w:szCs w:val="22"/>
        </w:rPr>
        <w:t xml:space="preserve"> Declaration of Competence for EHC and register this on PharmOutcomes.</w:t>
      </w:r>
    </w:p>
    <w:p w14:paraId="29521BD0" w14:textId="77777777" w:rsidR="008A7389" w:rsidRDefault="008A7389" w:rsidP="00F07881">
      <w:pPr>
        <w:pStyle w:val="BodyTextIndent"/>
        <w:spacing w:after="0"/>
        <w:ind w:left="0"/>
        <w:jc w:val="both"/>
        <w:rPr>
          <w:rFonts w:ascii="Arial" w:hAnsi="Arial" w:cs="Arial"/>
          <w:sz w:val="22"/>
          <w:szCs w:val="22"/>
        </w:rPr>
      </w:pPr>
    </w:p>
    <w:p w14:paraId="29521BD1" w14:textId="77777777" w:rsidR="00CC635E" w:rsidRPr="00CC635E" w:rsidRDefault="008A7389" w:rsidP="00F07881">
      <w:pPr>
        <w:pStyle w:val="BodyTextIndent"/>
        <w:spacing w:after="0"/>
        <w:ind w:left="0"/>
        <w:jc w:val="both"/>
        <w:rPr>
          <w:rFonts w:ascii="Arial" w:hAnsi="Arial" w:cs="Arial"/>
          <w:sz w:val="22"/>
          <w:szCs w:val="22"/>
        </w:rPr>
      </w:pPr>
      <w:r>
        <w:rPr>
          <w:rFonts w:ascii="Arial" w:hAnsi="Arial" w:cs="Arial"/>
          <w:sz w:val="22"/>
          <w:szCs w:val="22"/>
        </w:rPr>
        <w:t xml:space="preserve">Completion of the Declaration of Competence may require </w:t>
      </w:r>
      <w:r w:rsidRPr="008A7389">
        <w:rPr>
          <w:rFonts w:ascii="Arial" w:hAnsi="Arial" w:cs="Arial"/>
          <w:color w:val="000000"/>
          <w:sz w:val="22"/>
          <w:szCs w:val="22"/>
        </w:rPr>
        <w:t>attendance at a CPPE Full Day Sexual Health event</w:t>
      </w:r>
      <w:r>
        <w:rPr>
          <w:rFonts w:ascii="Arial" w:hAnsi="Arial" w:cs="Arial"/>
          <w:sz w:val="22"/>
          <w:szCs w:val="22"/>
        </w:rPr>
        <w:t xml:space="preserve"> or the completion of some </w:t>
      </w:r>
      <w:r w:rsidR="00CC635E" w:rsidRPr="00CC635E">
        <w:rPr>
          <w:rFonts w:ascii="Arial" w:hAnsi="Arial" w:cs="Arial"/>
          <w:sz w:val="22"/>
          <w:szCs w:val="22"/>
        </w:rPr>
        <w:t>Centre for Pharmacy Postgraduate Education (CPPE) training:-</w:t>
      </w:r>
    </w:p>
    <w:p w14:paraId="29521BD2" w14:textId="77777777" w:rsidR="00CC635E" w:rsidRPr="00CC635E" w:rsidRDefault="00CC635E" w:rsidP="00F07881">
      <w:pPr>
        <w:pStyle w:val="BodyTextIndent"/>
        <w:numPr>
          <w:ilvl w:val="0"/>
          <w:numId w:val="11"/>
        </w:numPr>
        <w:spacing w:after="0"/>
        <w:jc w:val="both"/>
        <w:rPr>
          <w:rFonts w:ascii="Arial" w:hAnsi="Arial" w:cs="Arial"/>
          <w:color w:val="000000"/>
          <w:sz w:val="22"/>
          <w:szCs w:val="22"/>
        </w:rPr>
      </w:pPr>
      <w:r w:rsidRPr="00CC635E">
        <w:rPr>
          <w:rFonts w:ascii="Arial" w:hAnsi="Arial" w:cs="Arial"/>
          <w:color w:val="000000"/>
          <w:sz w:val="22"/>
          <w:szCs w:val="22"/>
        </w:rPr>
        <w:t>EHC</w:t>
      </w:r>
    </w:p>
    <w:p w14:paraId="29521BD3" w14:textId="77777777" w:rsidR="00CC635E" w:rsidRPr="00CC635E" w:rsidRDefault="00CC635E" w:rsidP="00F07881">
      <w:pPr>
        <w:pStyle w:val="BodyTextIndent"/>
        <w:numPr>
          <w:ilvl w:val="0"/>
          <w:numId w:val="11"/>
        </w:numPr>
        <w:spacing w:after="0"/>
        <w:jc w:val="both"/>
        <w:rPr>
          <w:rFonts w:ascii="Arial" w:hAnsi="Arial" w:cs="Arial"/>
          <w:color w:val="000000"/>
          <w:sz w:val="22"/>
          <w:szCs w:val="22"/>
        </w:rPr>
      </w:pPr>
      <w:r w:rsidRPr="00CC635E">
        <w:rPr>
          <w:rFonts w:ascii="Arial" w:hAnsi="Arial" w:cs="Arial"/>
          <w:color w:val="000000"/>
          <w:sz w:val="22"/>
          <w:szCs w:val="22"/>
        </w:rPr>
        <w:t>Contraception</w:t>
      </w:r>
    </w:p>
    <w:p w14:paraId="29521BD4" w14:textId="77777777" w:rsidR="00CC635E" w:rsidRPr="00CC635E" w:rsidRDefault="00CC635E" w:rsidP="00F07881">
      <w:pPr>
        <w:pStyle w:val="BodyTextIndent"/>
        <w:numPr>
          <w:ilvl w:val="0"/>
          <w:numId w:val="11"/>
        </w:numPr>
        <w:spacing w:after="0"/>
        <w:jc w:val="both"/>
        <w:rPr>
          <w:rFonts w:ascii="Arial" w:hAnsi="Arial" w:cs="Arial"/>
          <w:color w:val="000000"/>
          <w:sz w:val="22"/>
          <w:szCs w:val="22"/>
        </w:rPr>
      </w:pPr>
      <w:r w:rsidRPr="00CC635E">
        <w:rPr>
          <w:rFonts w:ascii="Arial" w:hAnsi="Arial" w:cs="Arial"/>
          <w:color w:val="000000"/>
          <w:sz w:val="22"/>
          <w:szCs w:val="22"/>
        </w:rPr>
        <w:t>Safeguarding children</w:t>
      </w:r>
    </w:p>
    <w:p w14:paraId="29521BD5" w14:textId="77777777" w:rsidR="00CC635E" w:rsidRPr="00CC635E" w:rsidRDefault="00CC635E" w:rsidP="00F07881">
      <w:pPr>
        <w:pStyle w:val="BodyTextIndent"/>
        <w:numPr>
          <w:ilvl w:val="0"/>
          <w:numId w:val="11"/>
        </w:numPr>
        <w:spacing w:after="0"/>
        <w:jc w:val="both"/>
        <w:rPr>
          <w:rFonts w:ascii="Arial" w:hAnsi="Arial" w:cs="Arial"/>
          <w:color w:val="000000"/>
          <w:sz w:val="22"/>
          <w:szCs w:val="22"/>
        </w:rPr>
      </w:pPr>
      <w:r w:rsidRPr="00CC635E">
        <w:rPr>
          <w:rFonts w:ascii="Arial" w:hAnsi="Arial" w:cs="Arial"/>
          <w:color w:val="000000"/>
          <w:sz w:val="22"/>
          <w:szCs w:val="22"/>
        </w:rPr>
        <w:lastRenderedPageBreak/>
        <w:t>Dealing with difficult discussions and</w:t>
      </w:r>
    </w:p>
    <w:p w14:paraId="29521BD6" w14:textId="77777777" w:rsidR="00CC635E" w:rsidRPr="008A7389" w:rsidRDefault="00CC635E" w:rsidP="008A7389">
      <w:pPr>
        <w:pStyle w:val="BodyTextIndent"/>
        <w:numPr>
          <w:ilvl w:val="0"/>
          <w:numId w:val="11"/>
        </w:numPr>
        <w:spacing w:after="0"/>
        <w:jc w:val="both"/>
        <w:rPr>
          <w:rFonts w:ascii="Arial" w:hAnsi="Arial" w:cs="Arial"/>
          <w:color w:val="000000"/>
          <w:sz w:val="22"/>
          <w:szCs w:val="22"/>
        </w:rPr>
      </w:pPr>
      <w:r w:rsidRPr="008A7389">
        <w:rPr>
          <w:rFonts w:ascii="Arial" w:hAnsi="Arial" w:cs="Arial"/>
          <w:color w:val="000000"/>
          <w:sz w:val="22"/>
          <w:szCs w:val="22"/>
        </w:rPr>
        <w:t>Patient Group Directions</w:t>
      </w:r>
    </w:p>
    <w:p w14:paraId="29521BD7" w14:textId="77777777" w:rsidR="00CC635E" w:rsidRDefault="00CC635E" w:rsidP="00ED4513">
      <w:pPr>
        <w:rPr>
          <w:rFonts w:cs="Arial"/>
          <w:sz w:val="22"/>
          <w:szCs w:val="22"/>
        </w:rPr>
      </w:pPr>
    </w:p>
    <w:p w14:paraId="29521BD8" w14:textId="77777777" w:rsidR="001E2986" w:rsidRDefault="001E2986" w:rsidP="00ED4513">
      <w:pPr>
        <w:rPr>
          <w:rFonts w:cs="Arial"/>
          <w:sz w:val="22"/>
          <w:szCs w:val="22"/>
        </w:rPr>
      </w:pPr>
      <w:r>
        <w:rPr>
          <w:rFonts w:cs="Arial"/>
          <w:sz w:val="22"/>
          <w:szCs w:val="22"/>
        </w:rPr>
        <w:t>Pharmacists are required to:</w:t>
      </w:r>
    </w:p>
    <w:p w14:paraId="29521BD9" w14:textId="77777777" w:rsidR="001E2986" w:rsidRDefault="00911606" w:rsidP="00ED4513">
      <w:pPr>
        <w:pStyle w:val="ListParagraph"/>
        <w:numPr>
          <w:ilvl w:val="0"/>
          <w:numId w:val="11"/>
        </w:numPr>
        <w:rPr>
          <w:rFonts w:cs="Arial"/>
          <w:sz w:val="22"/>
          <w:szCs w:val="22"/>
        </w:rPr>
      </w:pPr>
      <w:r>
        <w:rPr>
          <w:rFonts w:cs="Arial"/>
          <w:sz w:val="22"/>
          <w:szCs w:val="22"/>
        </w:rPr>
        <w:t>S</w:t>
      </w:r>
      <w:r w:rsidR="001E2986" w:rsidRPr="001E2986">
        <w:rPr>
          <w:rFonts w:cs="Arial"/>
          <w:sz w:val="22"/>
          <w:szCs w:val="22"/>
        </w:rPr>
        <w:t>elf-certify every three year</w:t>
      </w:r>
      <w:r w:rsidR="008A7389">
        <w:rPr>
          <w:rFonts w:cs="Arial"/>
          <w:sz w:val="22"/>
          <w:szCs w:val="22"/>
        </w:rPr>
        <w:t>s using the CPPE Declaration of Competence process</w:t>
      </w:r>
    </w:p>
    <w:p w14:paraId="23C8ED54" w14:textId="165A378E" w:rsidR="00DD7416" w:rsidRPr="001E2986" w:rsidRDefault="00911606" w:rsidP="00D34E0A">
      <w:pPr>
        <w:pStyle w:val="ListParagraph"/>
        <w:rPr>
          <w:rFonts w:cs="Arial"/>
          <w:sz w:val="22"/>
          <w:szCs w:val="22"/>
        </w:rPr>
      </w:pPr>
      <w:r>
        <w:rPr>
          <w:rFonts w:cs="Arial"/>
          <w:sz w:val="22"/>
          <w:szCs w:val="22"/>
        </w:rPr>
        <w:t>E</w:t>
      </w:r>
      <w:r w:rsidR="001E2986" w:rsidRPr="001E2986">
        <w:rPr>
          <w:rFonts w:cs="Arial"/>
          <w:sz w:val="22"/>
          <w:szCs w:val="22"/>
        </w:rPr>
        <w:t xml:space="preserve">nsure their CPD </w:t>
      </w:r>
      <w:r w:rsidR="008A7389">
        <w:rPr>
          <w:rFonts w:cs="Arial"/>
          <w:sz w:val="22"/>
          <w:szCs w:val="22"/>
        </w:rPr>
        <w:t>contains a focus on sexual health to ensure their skills are</w:t>
      </w:r>
      <w:r w:rsidR="001E2986" w:rsidRPr="001E2986">
        <w:rPr>
          <w:rFonts w:cs="Arial"/>
          <w:sz w:val="22"/>
          <w:szCs w:val="22"/>
        </w:rPr>
        <w:t xml:space="preserve"> kept up-to-date</w:t>
      </w:r>
      <w:r w:rsidR="001E2986">
        <w:rPr>
          <w:rFonts w:cs="Arial"/>
          <w:sz w:val="22"/>
          <w:szCs w:val="22"/>
        </w:rPr>
        <w:t>.</w:t>
      </w:r>
    </w:p>
    <w:p w14:paraId="29521BDB" w14:textId="5DBE3C0D" w:rsidR="00CC635E" w:rsidRDefault="00DC6BC6" w:rsidP="00DD7416">
      <w:hyperlink r:id="rId23" w:history="1">
        <w:r w:rsidR="00DD7416">
          <w:rPr>
            <w:rStyle w:val="Hyperlink"/>
          </w:rPr>
          <w:t>Emergency contrace</w:t>
        </w:r>
        <w:r w:rsidR="00DD7416">
          <w:rPr>
            <w:rStyle w:val="Hyperlink"/>
          </w:rPr>
          <w:t>ption: CPPE</w:t>
        </w:r>
      </w:hyperlink>
      <w:r w:rsidR="00700778">
        <w:t xml:space="preserve">  </w:t>
      </w:r>
      <w:hyperlink r:id="rId24" w:history="1">
        <w:r w:rsidR="00700778">
          <w:rPr>
            <w:rStyle w:val="Hyperlink"/>
          </w:rPr>
          <w:t>Emerg</w:t>
        </w:r>
        <w:r w:rsidR="00700778">
          <w:rPr>
            <w:rStyle w:val="Hyperlink"/>
          </w:rPr>
          <w:t>ency hormonal contraception (cppe.ac.uk)</w:t>
        </w:r>
      </w:hyperlink>
      <w:r w:rsidR="002813FC">
        <w:t xml:space="preserve"> is a 3 hour online course</w:t>
      </w:r>
    </w:p>
    <w:p w14:paraId="5E14DADD" w14:textId="77777777" w:rsidR="002813FC" w:rsidRPr="00D34E0A" w:rsidRDefault="002813FC" w:rsidP="00DD7416">
      <w:pPr>
        <w:rPr>
          <w:rFonts w:cs="Arial"/>
          <w:sz w:val="22"/>
          <w:szCs w:val="22"/>
        </w:rPr>
      </w:pPr>
    </w:p>
    <w:p w14:paraId="29521BDC" w14:textId="18FEDFC9" w:rsidR="00CC635E" w:rsidRDefault="00CC635E" w:rsidP="00CC635E">
      <w:pPr>
        <w:rPr>
          <w:rFonts w:cs="Arial"/>
          <w:sz w:val="22"/>
          <w:szCs w:val="22"/>
        </w:rPr>
      </w:pPr>
      <w:r w:rsidRPr="00CC635E">
        <w:rPr>
          <w:rFonts w:cs="Arial"/>
          <w:sz w:val="22"/>
          <w:szCs w:val="22"/>
        </w:rPr>
        <w:t xml:space="preserve">The </w:t>
      </w:r>
      <w:r w:rsidR="0042357E">
        <w:rPr>
          <w:rFonts w:cs="Arial"/>
          <w:sz w:val="22"/>
          <w:szCs w:val="22"/>
        </w:rPr>
        <w:t>c</w:t>
      </w:r>
      <w:r w:rsidRPr="00CC635E">
        <w:rPr>
          <w:rFonts w:cs="Arial"/>
          <w:sz w:val="22"/>
          <w:szCs w:val="22"/>
        </w:rPr>
        <w:t>ontract</w:t>
      </w:r>
      <w:r w:rsidR="0042357E">
        <w:rPr>
          <w:rFonts w:cs="Arial"/>
          <w:sz w:val="22"/>
          <w:szCs w:val="22"/>
        </w:rPr>
        <w:t>ed Pharmacy</w:t>
      </w:r>
      <w:r w:rsidRPr="00CC635E">
        <w:rPr>
          <w:rFonts w:cs="Arial"/>
          <w:sz w:val="22"/>
          <w:szCs w:val="22"/>
        </w:rPr>
        <w:t xml:space="preserve"> is required to </w:t>
      </w:r>
      <w:r w:rsidR="00A27133">
        <w:rPr>
          <w:rFonts w:cs="Arial"/>
          <w:sz w:val="22"/>
          <w:szCs w:val="22"/>
        </w:rPr>
        <w:t>provide the name/names of an Accredited Pharmacist</w:t>
      </w:r>
      <w:r w:rsidRPr="00CC635E">
        <w:rPr>
          <w:rFonts w:cs="Arial"/>
          <w:sz w:val="22"/>
          <w:szCs w:val="22"/>
        </w:rPr>
        <w:t xml:space="preserve"> working at the pharmacy </w:t>
      </w:r>
      <w:r w:rsidR="00A27133">
        <w:rPr>
          <w:rFonts w:cs="Arial"/>
          <w:sz w:val="22"/>
          <w:szCs w:val="22"/>
        </w:rPr>
        <w:t xml:space="preserve">to </w:t>
      </w:r>
      <w:r w:rsidR="001E40B1">
        <w:rPr>
          <w:rFonts w:cs="Arial"/>
          <w:sz w:val="22"/>
          <w:szCs w:val="22"/>
        </w:rPr>
        <w:t xml:space="preserve">supply </w:t>
      </w:r>
      <w:r w:rsidR="00A27133">
        <w:rPr>
          <w:rFonts w:cs="Arial"/>
          <w:sz w:val="22"/>
          <w:szCs w:val="22"/>
        </w:rPr>
        <w:t xml:space="preserve">EHC. This shall be </w:t>
      </w:r>
      <w:r w:rsidRPr="00CC635E">
        <w:rPr>
          <w:rFonts w:cs="Arial"/>
          <w:sz w:val="22"/>
          <w:szCs w:val="22"/>
        </w:rPr>
        <w:t xml:space="preserve">submitted to </w:t>
      </w:r>
      <w:r w:rsidR="0042357E">
        <w:rPr>
          <w:rFonts w:cs="Arial"/>
          <w:sz w:val="22"/>
          <w:szCs w:val="22"/>
        </w:rPr>
        <w:t xml:space="preserve">Berkshire </w:t>
      </w:r>
      <w:r w:rsidR="0085159F">
        <w:rPr>
          <w:rFonts w:cs="Arial"/>
          <w:sz w:val="22"/>
          <w:szCs w:val="22"/>
        </w:rPr>
        <w:t>West’s Shared</w:t>
      </w:r>
      <w:r w:rsidR="0042357E">
        <w:rPr>
          <w:rFonts w:cs="Arial"/>
          <w:sz w:val="22"/>
          <w:szCs w:val="22"/>
        </w:rPr>
        <w:t xml:space="preserve"> Public Health hub </w:t>
      </w:r>
      <w:r w:rsidRPr="00CC635E">
        <w:rPr>
          <w:rFonts w:cs="Arial"/>
          <w:sz w:val="22"/>
          <w:szCs w:val="22"/>
        </w:rPr>
        <w:t>within three weeks of circulation</w:t>
      </w:r>
      <w:r w:rsidR="0042357E">
        <w:rPr>
          <w:rFonts w:cs="Arial"/>
          <w:sz w:val="22"/>
          <w:szCs w:val="22"/>
        </w:rPr>
        <w:t xml:space="preserve"> so as to ensure that any submission of invoices from contracted pharmacy can be processed</w:t>
      </w:r>
      <w:r w:rsidRPr="00CC635E">
        <w:rPr>
          <w:rFonts w:cs="Arial"/>
          <w:sz w:val="22"/>
          <w:szCs w:val="22"/>
        </w:rPr>
        <w:t>. Failure to submit will result in non</w:t>
      </w:r>
      <w:r w:rsidR="00CE0E6C" w:rsidRPr="00CE0E6C">
        <w:rPr>
          <w:rFonts w:cs="Arial"/>
          <w:sz w:val="22"/>
          <w:szCs w:val="22"/>
        </w:rPr>
        <w:t>-</w:t>
      </w:r>
      <w:r w:rsidRPr="00CC635E">
        <w:rPr>
          <w:rFonts w:cs="Arial"/>
          <w:sz w:val="22"/>
          <w:szCs w:val="22"/>
        </w:rPr>
        <w:t>payment of any submitted invoices</w:t>
      </w:r>
      <w:r w:rsidRPr="00F07881">
        <w:rPr>
          <w:b/>
          <w:sz w:val="22"/>
        </w:rPr>
        <w:t xml:space="preserve"> </w:t>
      </w:r>
      <w:r w:rsidRPr="00CC635E">
        <w:rPr>
          <w:rFonts w:cs="Arial"/>
          <w:sz w:val="22"/>
          <w:szCs w:val="22"/>
        </w:rPr>
        <w:t>or removal of the Accredited Pharmacist and pharmacy from the Enhanced Sexual Health Service list of service</w:t>
      </w:r>
      <w:r w:rsidR="00051106">
        <w:rPr>
          <w:rFonts w:cs="Arial"/>
          <w:sz w:val="22"/>
          <w:szCs w:val="22"/>
        </w:rPr>
        <w:t xml:space="preserve"> providers.</w:t>
      </w:r>
    </w:p>
    <w:p w14:paraId="29521BDD" w14:textId="77777777" w:rsidR="00051106" w:rsidRDefault="00051106" w:rsidP="00CC635E">
      <w:pPr>
        <w:rPr>
          <w:rFonts w:cs="Arial"/>
          <w:sz w:val="22"/>
          <w:szCs w:val="22"/>
        </w:rPr>
      </w:pPr>
    </w:p>
    <w:p w14:paraId="29521BDE" w14:textId="4F4C55A7" w:rsidR="00051106" w:rsidRDefault="0042357E" w:rsidP="00051106">
      <w:pPr>
        <w:suppressAutoHyphens w:val="0"/>
        <w:autoSpaceDE w:val="0"/>
        <w:autoSpaceDN w:val="0"/>
        <w:adjustRightInd w:val="0"/>
        <w:rPr>
          <w:sz w:val="22"/>
          <w:szCs w:val="22"/>
          <w:lang w:eastAsia="en-GB"/>
        </w:rPr>
      </w:pPr>
      <w:r>
        <w:rPr>
          <w:sz w:val="22"/>
          <w:szCs w:val="22"/>
          <w:lang w:eastAsia="en-GB"/>
        </w:rPr>
        <w:t>Contracted Pharmacies should note that p</w:t>
      </w:r>
      <w:r w:rsidR="00051106" w:rsidRPr="00051106">
        <w:rPr>
          <w:sz w:val="22"/>
          <w:szCs w:val="22"/>
          <w:lang w:eastAsia="en-GB"/>
        </w:rPr>
        <w:t>articipating pharmacists are required to attend annual training events and review meetings if requested to do so</w:t>
      </w:r>
      <w:r w:rsidR="00F07881">
        <w:rPr>
          <w:sz w:val="22"/>
          <w:szCs w:val="22"/>
          <w:lang w:eastAsia="en-GB"/>
        </w:rPr>
        <w:t xml:space="preserve"> by </w:t>
      </w:r>
      <w:r>
        <w:rPr>
          <w:sz w:val="22"/>
          <w:szCs w:val="22"/>
          <w:lang w:eastAsia="en-GB"/>
        </w:rPr>
        <w:t>C</w:t>
      </w:r>
      <w:r w:rsidR="00F07881">
        <w:rPr>
          <w:sz w:val="22"/>
          <w:szCs w:val="22"/>
          <w:lang w:eastAsia="en-GB"/>
        </w:rPr>
        <w:t>ommissioners</w:t>
      </w:r>
      <w:r w:rsidR="00051106" w:rsidRPr="00051106">
        <w:rPr>
          <w:sz w:val="22"/>
          <w:szCs w:val="22"/>
          <w:lang w:eastAsia="en-GB"/>
        </w:rPr>
        <w:t xml:space="preserve">. </w:t>
      </w:r>
    </w:p>
    <w:p w14:paraId="29521BDF" w14:textId="77777777" w:rsidR="00446032" w:rsidRDefault="00446032" w:rsidP="00051106">
      <w:pPr>
        <w:suppressAutoHyphens w:val="0"/>
        <w:autoSpaceDE w:val="0"/>
        <w:autoSpaceDN w:val="0"/>
        <w:adjustRightInd w:val="0"/>
        <w:rPr>
          <w:sz w:val="22"/>
          <w:szCs w:val="22"/>
          <w:lang w:eastAsia="en-GB"/>
        </w:rPr>
      </w:pPr>
    </w:p>
    <w:p w14:paraId="29521BE3" w14:textId="77777777" w:rsidR="00B5047E" w:rsidRPr="00B5047E" w:rsidRDefault="00B5047E" w:rsidP="00B5047E">
      <w:pPr>
        <w:pStyle w:val="ListParagraph"/>
        <w:numPr>
          <w:ilvl w:val="0"/>
          <w:numId w:val="4"/>
        </w:numPr>
        <w:ind w:right="52"/>
        <w:rPr>
          <w:rFonts w:cs="Arial"/>
          <w:bCs/>
          <w:sz w:val="22"/>
          <w:szCs w:val="22"/>
        </w:rPr>
      </w:pPr>
      <w:r w:rsidRPr="00B5047E">
        <w:rPr>
          <w:rFonts w:cs="Arial"/>
          <w:b/>
          <w:bCs/>
          <w:sz w:val="22"/>
          <w:szCs w:val="22"/>
        </w:rPr>
        <w:t>Access</w:t>
      </w:r>
      <w:r w:rsidRPr="00B5047E">
        <w:rPr>
          <w:rFonts w:cs="Arial"/>
          <w:bCs/>
          <w:sz w:val="22"/>
          <w:szCs w:val="22"/>
        </w:rPr>
        <w:t xml:space="preserve"> </w:t>
      </w:r>
    </w:p>
    <w:p w14:paraId="29521BE4" w14:textId="77777777" w:rsidR="00ED4513" w:rsidRPr="00B5047E" w:rsidRDefault="00ED4513" w:rsidP="00ED4513">
      <w:pPr>
        <w:pStyle w:val="ListParagraph"/>
        <w:ind w:left="360" w:right="52"/>
        <w:rPr>
          <w:rFonts w:cs="Arial"/>
          <w:bCs/>
          <w:sz w:val="22"/>
          <w:szCs w:val="22"/>
        </w:rPr>
      </w:pPr>
    </w:p>
    <w:p w14:paraId="29521BE5" w14:textId="7FC58460" w:rsidR="00B5047E" w:rsidRDefault="00B5047E" w:rsidP="00B5047E">
      <w:pPr>
        <w:ind w:right="52"/>
        <w:rPr>
          <w:rFonts w:cs="Arial"/>
          <w:bCs/>
          <w:sz w:val="22"/>
          <w:szCs w:val="22"/>
        </w:rPr>
      </w:pPr>
      <w:r w:rsidRPr="00CC635E">
        <w:rPr>
          <w:rFonts w:cs="Arial"/>
          <w:bCs/>
          <w:sz w:val="22"/>
          <w:szCs w:val="22"/>
        </w:rPr>
        <w:t>The contracted Pharmacy</w:t>
      </w:r>
      <w:r w:rsidR="00DB59B2">
        <w:rPr>
          <w:rFonts w:cs="Arial"/>
          <w:bCs/>
          <w:sz w:val="22"/>
          <w:szCs w:val="22"/>
        </w:rPr>
        <w:t xml:space="preserve"> (the “Provider”),</w:t>
      </w:r>
      <w:r w:rsidRPr="00CC635E">
        <w:rPr>
          <w:rFonts w:cs="Arial"/>
          <w:bCs/>
          <w:sz w:val="22"/>
          <w:szCs w:val="22"/>
        </w:rPr>
        <w:t xml:space="preserve"> should</w:t>
      </w:r>
      <w:r>
        <w:rPr>
          <w:rFonts w:cs="Arial"/>
          <w:bCs/>
          <w:sz w:val="22"/>
          <w:szCs w:val="22"/>
        </w:rPr>
        <w:t xml:space="preserve"> normally be able to provide all elements of the service</w:t>
      </w:r>
      <w:r w:rsidRPr="00CC635E">
        <w:rPr>
          <w:rFonts w:cs="Arial"/>
          <w:bCs/>
          <w:sz w:val="22"/>
          <w:szCs w:val="22"/>
        </w:rPr>
        <w:t xml:space="preserve"> </w:t>
      </w:r>
      <w:r>
        <w:rPr>
          <w:rFonts w:cs="Arial"/>
          <w:bCs/>
          <w:sz w:val="22"/>
          <w:szCs w:val="22"/>
        </w:rPr>
        <w:t xml:space="preserve">for </w:t>
      </w:r>
      <w:r w:rsidRPr="00CC635E">
        <w:rPr>
          <w:rFonts w:cs="Arial"/>
          <w:bCs/>
          <w:sz w:val="22"/>
          <w:szCs w:val="22"/>
        </w:rPr>
        <w:t xml:space="preserve">100% of its declared opening hours. </w:t>
      </w:r>
      <w:r>
        <w:rPr>
          <w:rFonts w:cs="Arial"/>
          <w:bCs/>
          <w:sz w:val="22"/>
          <w:szCs w:val="22"/>
        </w:rPr>
        <w:t xml:space="preserve">On occasions where this is not possible the </w:t>
      </w:r>
      <w:r w:rsidR="00DB59B2">
        <w:rPr>
          <w:rFonts w:cs="Arial"/>
          <w:bCs/>
          <w:sz w:val="22"/>
          <w:szCs w:val="22"/>
        </w:rPr>
        <w:t>P</w:t>
      </w:r>
      <w:r w:rsidRPr="00CC635E">
        <w:rPr>
          <w:rFonts w:cs="Arial"/>
          <w:bCs/>
          <w:sz w:val="22"/>
          <w:szCs w:val="22"/>
        </w:rPr>
        <w:t xml:space="preserve">rovider </w:t>
      </w:r>
      <w:r>
        <w:rPr>
          <w:rFonts w:cs="Arial"/>
          <w:bCs/>
          <w:sz w:val="22"/>
          <w:szCs w:val="22"/>
        </w:rPr>
        <w:t xml:space="preserve">is required to make </w:t>
      </w:r>
      <w:r w:rsidR="0042357E">
        <w:rPr>
          <w:rFonts w:cs="Arial"/>
          <w:bCs/>
          <w:sz w:val="22"/>
          <w:szCs w:val="22"/>
        </w:rPr>
        <w:t xml:space="preserve">alternative </w:t>
      </w:r>
      <w:r>
        <w:rPr>
          <w:rFonts w:cs="Arial"/>
          <w:bCs/>
          <w:sz w:val="22"/>
          <w:szCs w:val="22"/>
        </w:rPr>
        <w:t xml:space="preserve">arrangements to ensure that clients </w:t>
      </w:r>
      <w:r w:rsidRPr="00CC635E">
        <w:rPr>
          <w:rFonts w:cs="Arial"/>
          <w:bCs/>
          <w:sz w:val="22"/>
          <w:szCs w:val="22"/>
        </w:rPr>
        <w:t xml:space="preserve">seeking EHC </w:t>
      </w:r>
      <w:r w:rsidR="0042357E">
        <w:rPr>
          <w:rFonts w:cs="Arial"/>
          <w:bCs/>
          <w:sz w:val="22"/>
          <w:szCs w:val="22"/>
        </w:rPr>
        <w:t xml:space="preserve">are fully supported to </w:t>
      </w:r>
      <w:r>
        <w:rPr>
          <w:rFonts w:cs="Arial"/>
          <w:bCs/>
          <w:sz w:val="22"/>
          <w:szCs w:val="22"/>
        </w:rPr>
        <w:t xml:space="preserve">access the service in a neighbouring pharmacy or clinic. </w:t>
      </w:r>
    </w:p>
    <w:p w14:paraId="29521BE6" w14:textId="77777777" w:rsidR="00B5047E" w:rsidRDefault="00B5047E" w:rsidP="00B5047E">
      <w:pPr>
        <w:ind w:right="52"/>
        <w:rPr>
          <w:rFonts w:cs="Arial"/>
          <w:bCs/>
          <w:sz w:val="22"/>
          <w:szCs w:val="22"/>
        </w:rPr>
      </w:pPr>
    </w:p>
    <w:p w14:paraId="29521BE7" w14:textId="577454AE" w:rsidR="00B5047E" w:rsidRDefault="00B5047E" w:rsidP="00B5047E">
      <w:pPr>
        <w:ind w:right="52"/>
        <w:rPr>
          <w:rFonts w:cs="Arial"/>
          <w:bCs/>
          <w:sz w:val="22"/>
          <w:szCs w:val="22"/>
        </w:rPr>
      </w:pPr>
      <w:r>
        <w:rPr>
          <w:rFonts w:cs="Arial"/>
          <w:bCs/>
          <w:sz w:val="22"/>
          <w:szCs w:val="22"/>
        </w:rPr>
        <w:t xml:space="preserve">The </w:t>
      </w:r>
      <w:r w:rsidR="00DB59B2">
        <w:rPr>
          <w:rFonts w:cs="Arial"/>
          <w:bCs/>
          <w:sz w:val="22"/>
          <w:szCs w:val="22"/>
        </w:rPr>
        <w:t>P</w:t>
      </w:r>
      <w:r>
        <w:rPr>
          <w:rFonts w:cs="Arial"/>
          <w:bCs/>
          <w:sz w:val="22"/>
          <w:szCs w:val="22"/>
        </w:rPr>
        <w:t xml:space="preserve">rovider is required to </w:t>
      </w:r>
      <w:r w:rsidRPr="00CC635E">
        <w:rPr>
          <w:rFonts w:cs="Arial"/>
          <w:bCs/>
          <w:sz w:val="22"/>
          <w:szCs w:val="22"/>
        </w:rPr>
        <w:t>ensure that a client seeking EHC outside of the pharmacy opening hours will be sign-posted to an alternative provider</w:t>
      </w:r>
      <w:r w:rsidR="00DB00AA">
        <w:rPr>
          <w:rFonts w:cs="Arial"/>
          <w:bCs/>
          <w:sz w:val="22"/>
          <w:szCs w:val="22"/>
        </w:rPr>
        <w:t xml:space="preserve"> by</w:t>
      </w:r>
      <w:r w:rsidR="00731831">
        <w:rPr>
          <w:rFonts w:cs="Arial"/>
          <w:bCs/>
          <w:sz w:val="22"/>
          <w:szCs w:val="22"/>
        </w:rPr>
        <w:t xml:space="preserve"> either</w:t>
      </w:r>
      <w:r w:rsidR="00DB00AA">
        <w:rPr>
          <w:rFonts w:cs="Arial"/>
          <w:bCs/>
          <w:sz w:val="22"/>
          <w:szCs w:val="22"/>
        </w:rPr>
        <w:t xml:space="preserve"> displaying </w:t>
      </w:r>
      <w:r w:rsidR="00143346">
        <w:rPr>
          <w:rFonts w:cs="Arial"/>
          <w:bCs/>
          <w:sz w:val="22"/>
          <w:szCs w:val="22"/>
        </w:rPr>
        <w:t>window poster signposting clients</w:t>
      </w:r>
      <w:r w:rsidR="00DB00AA">
        <w:rPr>
          <w:rFonts w:cs="Arial"/>
          <w:bCs/>
          <w:sz w:val="22"/>
          <w:szCs w:val="22"/>
        </w:rPr>
        <w:t xml:space="preserve"> to </w:t>
      </w:r>
      <w:hyperlink r:id="rId25" w:history="1">
        <w:r w:rsidR="00DB00AA" w:rsidRPr="00E52FC2">
          <w:rPr>
            <w:rStyle w:val="Hyperlink"/>
            <w:rFonts w:cs="Arial"/>
            <w:bCs/>
            <w:sz w:val="22"/>
            <w:szCs w:val="22"/>
          </w:rPr>
          <w:t>www.safesexberkshire.nhs.uk</w:t>
        </w:r>
      </w:hyperlink>
      <w:r w:rsidR="00DB00AA">
        <w:rPr>
          <w:rFonts w:cs="Arial"/>
          <w:bCs/>
          <w:sz w:val="22"/>
          <w:szCs w:val="22"/>
        </w:rPr>
        <w:t xml:space="preserve"> </w:t>
      </w:r>
      <w:r w:rsidR="00731831">
        <w:rPr>
          <w:rFonts w:cs="Arial"/>
          <w:bCs/>
          <w:sz w:val="22"/>
          <w:szCs w:val="22"/>
        </w:rPr>
        <w:t xml:space="preserve">or having this linked on their website/social media pages </w:t>
      </w:r>
      <w:r w:rsidR="00143346">
        <w:rPr>
          <w:rFonts w:cs="Arial"/>
          <w:bCs/>
          <w:sz w:val="22"/>
          <w:szCs w:val="22"/>
        </w:rPr>
        <w:t>where possible.</w:t>
      </w:r>
    </w:p>
    <w:p w14:paraId="29521BE8" w14:textId="77777777" w:rsidR="00B5047E" w:rsidRDefault="00B5047E" w:rsidP="00B5047E">
      <w:pPr>
        <w:ind w:right="52"/>
        <w:rPr>
          <w:rFonts w:cs="Arial"/>
          <w:bCs/>
          <w:sz w:val="22"/>
          <w:szCs w:val="22"/>
        </w:rPr>
      </w:pPr>
    </w:p>
    <w:p w14:paraId="29521BE9" w14:textId="5365700A" w:rsidR="00B5047E" w:rsidRDefault="00731831" w:rsidP="00B5047E">
      <w:pPr>
        <w:ind w:right="52"/>
        <w:rPr>
          <w:rFonts w:cs="Arial"/>
          <w:bCs/>
          <w:sz w:val="22"/>
          <w:szCs w:val="22"/>
        </w:rPr>
      </w:pPr>
      <w:r>
        <w:rPr>
          <w:rFonts w:cs="Arial"/>
          <w:bCs/>
          <w:sz w:val="22"/>
          <w:szCs w:val="22"/>
        </w:rPr>
        <w:t xml:space="preserve">Where a </w:t>
      </w:r>
      <w:r w:rsidR="00DB59B2">
        <w:rPr>
          <w:rFonts w:cs="Arial"/>
          <w:bCs/>
          <w:sz w:val="22"/>
          <w:szCs w:val="22"/>
        </w:rPr>
        <w:t>Provider</w:t>
      </w:r>
      <w:r>
        <w:rPr>
          <w:rFonts w:cs="Arial"/>
          <w:bCs/>
          <w:sz w:val="22"/>
          <w:szCs w:val="22"/>
        </w:rPr>
        <w:t xml:space="preserve"> uses r</w:t>
      </w:r>
      <w:r w:rsidR="00B5047E">
        <w:rPr>
          <w:rFonts w:cs="Arial"/>
          <w:bCs/>
          <w:sz w:val="22"/>
          <w:szCs w:val="22"/>
        </w:rPr>
        <w:t>egular locum</w:t>
      </w:r>
      <w:r>
        <w:rPr>
          <w:rFonts w:cs="Arial"/>
          <w:bCs/>
          <w:sz w:val="22"/>
          <w:szCs w:val="22"/>
        </w:rPr>
        <w:t xml:space="preserve"> pharmacist</w:t>
      </w:r>
      <w:r w:rsidR="00B5047E">
        <w:rPr>
          <w:rFonts w:cs="Arial"/>
          <w:bCs/>
          <w:sz w:val="22"/>
          <w:szCs w:val="22"/>
        </w:rPr>
        <w:t xml:space="preserve"> staff</w:t>
      </w:r>
      <w:r>
        <w:rPr>
          <w:rFonts w:cs="Arial"/>
          <w:bCs/>
          <w:sz w:val="22"/>
          <w:szCs w:val="22"/>
        </w:rPr>
        <w:t xml:space="preserve">, </w:t>
      </w:r>
      <w:r w:rsidR="0085159F">
        <w:rPr>
          <w:rFonts w:cs="Arial"/>
          <w:bCs/>
          <w:sz w:val="22"/>
          <w:szCs w:val="22"/>
        </w:rPr>
        <w:t>they should</w:t>
      </w:r>
      <w:r w:rsidR="00B5047E">
        <w:rPr>
          <w:rFonts w:cs="Arial"/>
          <w:bCs/>
          <w:sz w:val="22"/>
          <w:szCs w:val="22"/>
        </w:rPr>
        <w:t xml:space="preserve"> be encouraged to undertake </w:t>
      </w:r>
      <w:r w:rsidR="00CE0E6C">
        <w:rPr>
          <w:rFonts w:cs="Arial"/>
          <w:bCs/>
          <w:sz w:val="22"/>
          <w:szCs w:val="22"/>
        </w:rPr>
        <w:t xml:space="preserve">the relevant </w:t>
      </w:r>
      <w:r w:rsidR="00B5047E">
        <w:rPr>
          <w:rFonts w:cs="Arial"/>
          <w:bCs/>
          <w:sz w:val="22"/>
          <w:szCs w:val="22"/>
        </w:rPr>
        <w:t>training and sign the PGDs</w:t>
      </w:r>
      <w:r w:rsidR="00CE0E6C">
        <w:rPr>
          <w:rFonts w:cs="Arial"/>
          <w:bCs/>
          <w:sz w:val="22"/>
          <w:szCs w:val="22"/>
        </w:rPr>
        <w:t xml:space="preserve"> to </w:t>
      </w:r>
      <w:r w:rsidR="000172D9">
        <w:rPr>
          <w:rFonts w:cs="Arial"/>
          <w:bCs/>
          <w:sz w:val="22"/>
          <w:szCs w:val="22"/>
        </w:rPr>
        <w:t xml:space="preserve">maintain </w:t>
      </w:r>
      <w:r w:rsidR="00CE0E6C">
        <w:rPr>
          <w:rFonts w:cs="Arial"/>
          <w:bCs/>
          <w:sz w:val="22"/>
          <w:szCs w:val="22"/>
        </w:rPr>
        <w:t>access to the service</w:t>
      </w:r>
      <w:r w:rsidR="000172D9">
        <w:rPr>
          <w:rFonts w:cs="Arial"/>
          <w:bCs/>
          <w:sz w:val="22"/>
          <w:szCs w:val="22"/>
        </w:rPr>
        <w:t xml:space="preserve"> during the pharmacies opening hours</w:t>
      </w:r>
      <w:r w:rsidR="00CE0E6C">
        <w:rPr>
          <w:rFonts w:cs="Arial"/>
          <w:bCs/>
          <w:sz w:val="22"/>
          <w:szCs w:val="22"/>
        </w:rPr>
        <w:t>.</w:t>
      </w:r>
    </w:p>
    <w:p w14:paraId="29521BEA" w14:textId="77777777" w:rsidR="001C1294" w:rsidRDefault="001C1294" w:rsidP="00B5047E">
      <w:pPr>
        <w:ind w:right="52"/>
        <w:rPr>
          <w:rFonts w:cs="Arial"/>
          <w:bCs/>
          <w:sz w:val="22"/>
          <w:szCs w:val="22"/>
        </w:rPr>
      </w:pPr>
    </w:p>
    <w:p w14:paraId="29521BEB" w14:textId="77777777" w:rsidR="00B5047E" w:rsidRPr="00CC635E" w:rsidRDefault="00B5047E" w:rsidP="00B5047E">
      <w:pPr>
        <w:pStyle w:val="ListParagraph"/>
        <w:ind w:left="360" w:right="52"/>
        <w:rPr>
          <w:rFonts w:cs="Arial"/>
          <w:b/>
          <w:bCs/>
          <w:sz w:val="22"/>
          <w:szCs w:val="22"/>
        </w:rPr>
      </w:pPr>
    </w:p>
    <w:p w14:paraId="29521BEC" w14:textId="77777777" w:rsidR="00B5047E" w:rsidRDefault="00B5047E" w:rsidP="00CC635E">
      <w:pPr>
        <w:pStyle w:val="ListParagraph"/>
        <w:numPr>
          <w:ilvl w:val="0"/>
          <w:numId w:val="4"/>
        </w:numPr>
        <w:ind w:right="52"/>
        <w:rPr>
          <w:rFonts w:cs="Arial"/>
          <w:b/>
          <w:bCs/>
          <w:sz w:val="22"/>
          <w:szCs w:val="22"/>
        </w:rPr>
      </w:pPr>
      <w:r>
        <w:rPr>
          <w:rFonts w:cs="Arial"/>
          <w:b/>
          <w:bCs/>
          <w:sz w:val="22"/>
          <w:szCs w:val="22"/>
        </w:rPr>
        <w:t>Service standards</w:t>
      </w:r>
    </w:p>
    <w:p w14:paraId="29521BED" w14:textId="77777777" w:rsidR="00051106" w:rsidRDefault="00051106" w:rsidP="00051106">
      <w:pPr>
        <w:pStyle w:val="ListParagraph"/>
        <w:ind w:left="360" w:right="52"/>
        <w:rPr>
          <w:rFonts w:cs="Arial"/>
          <w:b/>
          <w:bCs/>
          <w:sz w:val="22"/>
          <w:szCs w:val="22"/>
        </w:rPr>
      </w:pPr>
    </w:p>
    <w:p w14:paraId="29521BEE" w14:textId="77777777" w:rsidR="00B5047E" w:rsidRDefault="00B5047E" w:rsidP="00B5047E">
      <w:pPr>
        <w:pStyle w:val="ListParagraph"/>
        <w:numPr>
          <w:ilvl w:val="1"/>
          <w:numId w:val="4"/>
        </w:numPr>
        <w:ind w:right="52"/>
        <w:rPr>
          <w:rFonts w:cs="Arial"/>
          <w:b/>
          <w:bCs/>
          <w:sz w:val="22"/>
          <w:szCs w:val="22"/>
        </w:rPr>
      </w:pPr>
      <w:r>
        <w:rPr>
          <w:rFonts w:cs="Arial"/>
          <w:b/>
          <w:bCs/>
          <w:sz w:val="22"/>
          <w:szCs w:val="22"/>
        </w:rPr>
        <w:t>National standards</w:t>
      </w:r>
    </w:p>
    <w:p w14:paraId="29521BEF" w14:textId="77777777" w:rsidR="00051106" w:rsidRDefault="00051106" w:rsidP="00051106">
      <w:pPr>
        <w:ind w:right="52"/>
        <w:rPr>
          <w:rFonts w:cs="Arial"/>
          <w:b/>
          <w:bCs/>
          <w:sz w:val="22"/>
          <w:szCs w:val="22"/>
        </w:rPr>
      </w:pPr>
    </w:p>
    <w:p w14:paraId="29521BF0" w14:textId="77777777" w:rsidR="001C5FD3" w:rsidRPr="001C5FD3" w:rsidRDefault="00DC6BC6" w:rsidP="001C5FD3">
      <w:pPr>
        <w:pStyle w:val="Default"/>
        <w:numPr>
          <w:ilvl w:val="0"/>
          <w:numId w:val="17"/>
        </w:numPr>
        <w:jc w:val="both"/>
        <w:rPr>
          <w:sz w:val="22"/>
          <w:szCs w:val="22"/>
        </w:rPr>
      </w:pPr>
      <w:hyperlink r:id="rId26" w:history="1">
        <w:r w:rsidR="00051106" w:rsidRPr="00CE0E6C">
          <w:rPr>
            <w:rStyle w:val="Hyperlink"/>
            <w:b/>
            <w:bCs/>
            <w:sz w:val="22"/>
            <w:szCs w:val="22"/>
          </w:rPr>
          <w:t>FRSH</w:t>
        </w:r>
        <w:r w:rsidR="004001EC" w:rsidRPr="00CE0E6C">
          <w:rPr>
            <w:rStyle w:val="Hyperlink"/>
            <w:b/>
            <w:bCs/>
            <w:sz w:val="22"/>
            <w:szCs w:val="22"/>
          </w:rPr>
          <w:t xml:space="preserve"> Guideline on Emergency Contraception</w:t>
        </w:r>
      </w:hyperlink>
      <w:r w:rsidR="003D1611" w:rsidRPr="001C5FD3">
        <w:rPr>
          <w:b/>
          <w:bCs/>
          <w:sz w:val="22"/>
          <w:szCs w:val="22"/>
        </w:rPr>
        <w:t xml:space="preserve"> (March 2017, updated December 2017</w:t>
      </w:r>
      <w:r w:rsidR="00F841DE" w:rsidRPr="001C5FD3">
        <w:rPr>
          <w:b/>
          <w:bCs/>
          <w:sz w:val="22"/>
          <w:szCs w:val="22"/>
        </w:rPr>
        <w:t>)</w:t>
      </w:r>
      <w:r w:rsidR="004001EC">
        <w:rPr>
          <w:b/>
          <w:bCs/>
          <w:sz w:val="22"/>
          <w:szCs w:val="22"/>
        </w:rPr>
        <w:t xml:space="preserve"> </w:t>
      </w:r>
    </w:p>
    <w:p w14:paraId="29521BF1" w14:textId="77777777" w:rsidR="004001EC" w:rsidRDefault="004001EC" w:rsidP="00ED4513">
      <w:pPr>
        <w:ind w:right="52"/>
        <w:rPr>
          <w:rFonts w:cs="Arial"/>
          <w:b/>
          <w:bCs/>
          <w:sz w:val="22"/>
          <w:szCs w:val="22"/>
        </w:rPr>
      </w:pPr>
    </w:p>
    <w:p w14:paraId="29521BF2" w14:textId="77777777" w:rsidR="00051106" w:rsidRDefault="00051106" w:rsidP="00ED4513">
      <w:pPr>
        <w:ind w:right="52"/>
        <w:rPr>
          <w:rFonts w:cs="Arial"/>
          <w:b/>
          <w:bCs/>
          <w:sz w:val="22"/>
          <w:szCs w:val="22"/>
        </w:rPr>
      </w:pPr>
    </w:p>
    <w:p w14:paraId="29521BF3" w14:textId="77777777" w:rsidR="00F07881" w:rsidRPr="00F07881" w:rsidRDefault="00DC6BC6" w:rsidP="00F07881">
      <w:pPr>
        <w:pStyle w:val="ListParagraph"/>
        <w:numPr>
          <w:ilvl w:val="0"/>
          <w:numId w:val="17"/>
        </w:numPr>
        <w:ind w:right="52"/>
        <w:rPr>
          <w:b/>
          <w:sz w:val="22"/>
        </w:rPr>
      </w:pPr>
      <w:hyperlink r:id="rId27" w:history="1">
        <w:r w:rsidR="00051106" w:rsidRPr="00CE0E6C">
          <w:rPr>
            <w:rStyle w:val="Hyperlink"/>
            <w:rFonts w:cs="Arial"/>
            <w:b/>
            <w:bCs/>
            <w:sz w:val="22"/>
            <w:szCs w:val="22"/>
          </w:rPr>
          <w:t>NICE</w:t>
        </w:r>
        <w:r w:rsidR="00F841DE" w:rsidRPr="00CE0E6C">
          <w:rPr>
            <w:rStyle w:val="Hyperlink"/>
            <w:rFonts w:cs="Arial"/>
            <w:b/>
            <w:bCs/>
            <w:sz w:val="22"/>
            <w:szCs w:val="22"/>
          </w:rPr>
          <w:t xml:space="preserve"> Public Health Guidance on Contraceptive Services for Under 25s</w:t>
        </w:r>
      </w:hyperlink>
      <w:r w:rsidR="00F841DE" w:rsidRPr="001C5FD3">
        <w:rPr>
          <w:rFonts w:cs="Arial"/>
          <w:b/>
          <w:bCs/>
          <w:sz w:val="22"/>
          <w:szCs w:val="22"/>
        </w:rPr>
        <w:t xml:space="preserve"> [PH51]</w:t>
      </w:r>
      <w:r w:rsidR="001C5FD3" w:rsidRPr="001C5FD3">
        <w:rPr>
          <w:rFonts w:cs="Arial"/>
          <w:b/>
          <w:bCs/>
          <w:sz w:val="22"/>
          <w:szCs w:val="22"/>
        </w:rPr>
        <w:t xml:space="preserve"> (2014)</w:t>
      </w:r>
      <w:r w:rsidR="00782963">
        <w:rPr>
          <w:rFonts w:cs="Arial"/>
          <w:b/>
          <w:bCs/>
          <w:sz w:val="22"/>
          <w:szCs w:val="22"/>
        </w:rPr>
        <w:t xml:space="preserve"> </w:t>
      </w:r>
    </w:p>
    <w:p w14:paraId="29521BF4" w14:textId="77777777" w:rsidR="00F07881" w:rsidRPr="00F07881" w:rsidRDefault="00F07881" w:rsidP="00F07881">
      <w:pPr>
        <w:pStyle w:val="ListParagraph"/>
        <w:ind w:left="360" w:right="52"/>
        <w:rPr>
          <w:b/>
          <w:sz w:val="22"/>
        </w:rPr>
      </w:pPr>
    </w:p>
    <w:p w14:paraId="29521BF5" w14:textId="77777777" w:rsidR="001C5FD3" w:rsidRPr="00F07881" w:rsidRDefault="001C5FD3" w:rsidP="00F07881">
      <w:pPr>
        <w:ind w:right="52"/>
        <w:rPr>
          <w:b/>
          <w:sz w:val="22"/>
        </w:rPr>
      </w:pPr>
      <w:r w:rsidRPr="00F07881">
        <w:rPr>
          <w:rFonts w:cs="Arial"/>
          <w:bCs/>
          <w:sz w:val="22"/>
          <w:szCs w:val="22"/>
        </w:rPr>
        <w:t>Key recommendations from this guidance pertinent to this service are as follows;</w:t>
      </w:r>
    </w:p>
    <w:p w14:paraId="29521BF6" w14:textId="77777777" w:rsidR="001C5FD3" w:rsidRDefault="001C5FD3" w:rsidP="00051106">
      <w:pPr>
        <w:ind w:right="52"/>
        <w:rPr>
          <w:rFonts w:cs="Arial"/>
          <w:bCs/>
          <w:sz w:val="22"/>
          <w:szCs w:val="22"/>
        </w:rPr>
      </w:pPr>
    </w:p>
    <w:p w14:paraId="29521BF7" w14:textId="77777777" w:rsidR="00F841DE" w:rsidRPr="001C1294" w:rsidRDefault="001C1294" w:rsidP="007D701A">
      <w:pPr>
        <w:ind w:right="52"/>
        <w:rPr>
          <w:rFonts w:cs="Arial"/>
          <w:bCs/>
          <w:i/>
          <w:sz w:val="22"/>
          <w:szCs w:val="22"/>
        </w:rPr>
      </w:pPr>
      <w:r w:rsidRPr="001C1294">
        <w:rPr>
          <w:rFonts w:cs="Arial"/>
          <w:bCs/>
          <w:i/>
          <w:sz w:val="22"/>
          <w:szCs w:val="22"/>
        </w:rPr>
        <w:t>“</w:t>
      </w:r>
      <w:r w:rsidR="00F841DE" w:rsidRPr="001C1294">
        <w:rPr>
          <w:rFonts w:cs="Arial"/>
          <w:bCs/>
          <w:i/>
          <w:sz w:val="22"/>
          <w:szCs w:val="22"/>
        </w:rPr>
        <w:t>Ensure that clients accessing oral EHC are;</w:t>
      </w:r>
    </w:p>
    <w:p w14:paraId="29521BF8" w14:textId="77777777" w:rsidR="00F841DE" w:rsidRPr="001C1294" w:rsidRDefault="00F841DE" w:rsidP="007D701A">
      <w:pPr>
        <w:pStyle w:val="NormalWeb"/>
        <w:numPr>
          <w:ilvl w:val="1"/>
          <w:numId w:val="16"/>
        </w:numPr>
        <w:spacing w:line="360" w:lineRule="atLeast"/>
        <w:ind w:left="720"/>
        <w:rPr>
          <w:rFonts w:ascii="Arial" w:hAnsi="Arial" w:cs="Arial"/>
          <w:i/>
          <w:color w:val="0E0E0E"/>
          <w:sz w:val="22"/>
          <w:szCs w:val="22"/>
        </w:rPr>
      </w:pPr>
      <w:r w:rsidRPr="001C1294">
        <w:rPr>
          <w:rFonts w:ascii="Arial" w:hAnsi="Arial" w:cs="Arial"/>
          <w:i/>
          <w:color w:val="0E0E0E"/>
          <w:sz w:val="22"/>
          <w:szCs w:val="22"/>
        </w:rPr>
        <w:t>advised that this needs to be used as soon as possible after sex and that it is only effective if taken within a limited time</w:t>
      </w:r>
    </w:p>
    <w:p w14:paraId="29521BF9" w14:textId="77777777" w:rsidR="00F841DE" w:rsidRPr="001C1294" w:rsidRDefault="00F841DE" w:rsidP="007D701A">
      <w:pPr>
        <w:pStyle w:val="NormalWeb"/>
        <w:numPr>
          <w:ilvl w:val="1"/>
          <w:numId w:val="16"/>
        </w:numPr>
        <w:spacing w:line="360" w:lineRule="atLeast"/>
        <w:ind w:left="720"/>
        <w:rPr>
          <w:rFonts w:ascii="Arial" w:hAnsi="Arial" w:cs="Arial"/>
          <w:i/>
          <w:color w:val="0E0E0E"/>
          <w:sz w:val="22"/>
          <w:szCs w:val="22"/>
        </w:rPr>
      </w:pPr>
      <w:r w:rsidRPr="001C1294">
        <w:rPr>
          <w:rFonts w:ascii="Arial" w:hAnsi="Arial" w:cs="Arial"/>
          <w:i/>
          <w:color w:val="0E0E0E"/>
          <w:sz w:val="22"/>
          <w:szCs w:val="22"/>
        </w:rPr>
        <w:lastRenderedPageBreak/>
        <w:t>advised that other methods are more effective and reliable as a primary method of contraception</w:t>
      </w:r>
    </w:p>
    <w:p w14:paraId="29521BFA" w14:textId="77777777" w:rsidR="00F841DE" w:rsidRPr="001C1294" w:rsidRDefault="00F841DE" w:rsidP="007D701A">
      <w:pPr>
        <w:pStyle w:val="NormalWeb"/>
        <w:numPr>
          <w:ilvl w:val="1"/>
          <w:numId w:val="16"/>
        </w:numPr>
        <w:spacing w:line="360" w:lineRule="atLeast"/>
        <w:ind w:left="720"/>
        <w:rPr>
          <w:rFonts w:ascii="Arial" w:hAnsi="Arial" w:cs="Arial"/>
          <w:i/>
          <w:color w:val="0E0E0E"/>
          <w:sz w:val="22"/>
          <w:szCs w:val="22"/>
        </w:rPr>
      </w:pPr>
      <w:r w:rsidRPr="001C1294">
        <w:rPr>
          <w:rFonts w:ascii="Arial" w:hAnsi="Arial" w:cs="Arial"/>
          <w:i/>
          <w:color w:val="0E0E0E"/>
          <w:sz w:val="22"/>
          <w:szCs w:val="22"/>
        </w:rPr>
        <w:t xml:space="preserve">encouraged to consider and choose a suitable form of contraception for their future needs </w:t>
      </w:r>
    </w:p>
    <w:p w14:paraId="29521BFB" w14:textId="77777777" w:rsidR="00F841DE" w:rsidRPr="001C1294" w:rsidRDefault="00F841DE" w:rsidP="007D701A">
      <w:pPr>
        <w:pStyle w:val="NormalWeb"/>
        <w:numPr>
          <w:ilvl w:val="1"/>
          <w:numId w:val="16"/>
        </w:numPr>
        <w:spacing w:line="360" w:lineRule="atLeast"/>
        <w:ind w:left="720"/>
        <w:rPr>
          <w:rFonts w:ascii="Arial" w:hAnsi="Arial" w:cs="Arial"/>
          <w:i/>
          <w:color w:val="0E0E0E"/>
          <w:sz w:val="22"/>
          <w:szCs w:val="22"/>
        </w:rPr>
      </w:pPr>
      <w:r w:rsidRPr="001C1294">
        <w:rPr>
          <w:rFonts w:ascii="Arial" w:hAnsi="Arial" w:cs="Arial"/>
          <w:i/>
          <w:color w:val="0E0E0E"/>
          <w:sz w:val="22"/>
          <w:szCs w:val="22"/>
        </w:rPr>
        <w:t xml:space="preserve">referred to, or given clear information about, local contraceptive services </w:t>
      </w:r>
    </w:p>
    <w:p w14:paraId="29521BFC" w14:textId="77777777" w:rsidR="00F841DE" w:rsidRPr="001C1294" w:rsidRDefault="00F841DE" w:rsidP="007D701A">
      <w:pPr>
        <w:pStyle w:val="NormalWeb"/>
        <w:numPr>
          <w:ilvl w:val="1"/>
          <w:numId w:val="16"/>
        </w:numPr>
        <w:spacing w:line="360" w:lineRule="atLeast"/>
        <w:ind w:left="720"/>
        <w:rPr>
          <w:rFonts w:ascii="Arial" w:hAnsi="Arial" w:cs="Arial"/>
          <w:i/>
          <w:sz w:val="22"/>
          <w:szCs w:val="22"/>
        </w:rPr>
      </w:pPr>
      <w:r w:rsidRPr="001C1294">
        <w:rPr>
          <w:rFonts w:ascii="Arial" w:hAnsi="Arial" w:cs="Arial"/>
          <w:i/>
          <w:sz w:val="22"/>
          <w:szCs w:val="22"/>
        </w:rPr>
        <w:t xml:space="preserve">offered immediate referral for an intrauterine device, if they choose this method </w:t>
      </w:r>
    </w:p>
    <w:p w14:paraId="29521BFD" w14:textId="77777777" w:rsidR="00F3302A" w:rsidRPr="001C1294" w:rsidRDefault="00F841DE" w:rsidP="007D701A">
      <w:pPr>
        <w:pStyle w:val="NormalWeb"/>
        <w:numPr>
          <w:ilvl w:val="1"/>
          <w:numId w:val="16"/>
        </w:numPr>
        <w:spacing w:line="360" w:lineRule="atLeast"/>
        <w:ind w:left="720"/>
        <w:rPr>
          <w:rFonts w:ascii="Arial" w:hAnsi="Arial" w:cs="Arial"/>
          <w:i/>
          <w:color w:val="0E0E0E"/>
          <w:sz w:val="22"/>
          <w:szCs w:val="22"/>
        </w:rPr>
      </w:pPr>
      <w:r w:rsidRPr="001C1294">
        <w:rPr>
          <w:rFonts w:ascii="Arial" w:hAnsi="Arial" w:cs="Arial"/>
          <w:i/>
          <w:color w:val="0E0E0E"/>
          <w:sz w:val="22"/>
          <w:szCs w:val="22"/>
        </w:rPr>
        <w:t>advised where they can obtain a free, confidential pregnancy test with same-day results</w:t>
      </w:r>
    </w:p>
    <w:p w14:paraId="29521BFE" w14:textId="77777777" w:rsidR="00F841DE" w:rsidRPr="001C1294" w:rsidRDefault="00F3302A" w:rsidP="001C1294">
      <w:pPr>
        <w:pStyle w:val="NormalWeb"/>
        <w:numPr>
          <w:ilvl w:val="1"/>
          <w:numId w:val="16"/>
        </w:numPr>
        <w:spacing w:after="0"/>
        <w:ind w:left="709" w:hanging="283"/>
        <w:rPr>
          <w:rFonts w:ascii="Arial" w:hAnsi="Arial" w:cs="Arial"/>
          <w:i/>
          <w:color w:val="0E0E0E"/>
          <w:sz w:val="22"/>
          <w:szCs w:val="22"/>
        </w:rPr>
      </w:pPr>
      <w:r w:rsidRPr="001C1294">
        <w:rPr>
          <w:rFonts w:ascii="Arial" w:hAnsi="Arial" w:cs="Arial"/>
          <w:i/>
          <w:color w:val="0E0E0E"/>
          <w:sz w:val="22"/>
          <w:szCs w:val="22"/>
        </w:rPr>
        <w:t>a</w:t>
      </w:r>
      <w:r w:rsidR="00F841DE" w:rsidRPr="001C1294">
        <w:rPr>
          <w:rFonts w:ascii="Arial" w:hAnsi="Arial" w:cs="Arial"/>
          <w:i/>
          <w:color w:val="0E0E0E"/>
          <w:sz w:val="22"/>
          <w:szCs w:val="22"/>
        </w:rPr>
        <w:t>dvise all young people to use condoms consistently and correctly in addition to oth</w:t>
      </w:r>
      <w:r w:rsidR="001C1294" w:rsidRPr="001C1294">
        <w:rPr>
          <w:rFonts w:ascii="Arial" w:hAnsi="Arial" w:cs="Arial"/>
          <w:i/>
          <w:color w:val="0E0E0E"/>
          <w:sz w:val="22"/>
          <w:szCs w:val="22"/>
        </w:rPr>
        <w:t>er contraception.”</w:t>
      </w:r>
    </w:p>
    <w:p w14:paraId="29521BFF" w14:textId="77777777" w:rsidR="00ED4513" w:rsidRPr="00ED4513" w:rsidRDefault="00ED4513" w:rsidP="00ED4513">
      <w:pPr>
        <w:pStyle w:val="NormalWeb"/>
        <w:spacing w:after="0"/>
        <w:ind w:left="720"/>
        <w:rPr>
          <w:rFonts w:ascii="Arial" w:hAnsi="Arial" w:cs="Arial"/>
          <w:color w:val="0E0E0E"/>
          <w:sz w:val="22"/>
          <w:szCs w:val="22"/>
        </w:rPr>
      </w:pPr>
    </w:p>
    <w:p w14:paraId="29521C00" w14:textId="5C1B20FD" w:rsidR="007F1E19" w:rsidRPr="001C5FD3" w:rsidRDefault="00DC6BC6" w:rsidP="00ED4513">
      <w:pPr>
        <w:pStyle w:val="ListParagraph"/>
        <w:numPr>
          <w:ilvl w:val="0"/>
          <w:numId w:val="17"/>
        </w:numPr>
        <w:ind w:left="720" w:right="52"/>
        <w:jc w:val="left"/>
        <w:rPr>
          <w:rFonts w:cs="Arial"/>
          <w:b/>
          <w:bCs/>
          <w:sz w:val="22"/>
          <w:szCs w:val="22"/>
        </w:rPr>
      </w:pPr>
      <w:hyperlink r:id="rId28" w:history="1">
        <w:r w:rsidR="007F1E19" w:rsidRPr="007F1E19">
          <w:rPr>
            <w:rStyle w:val="Hyperlink"/>
            <w:rFonts w:cs="Arial"/>
            <w:b/>
            <w:bCs/>
            <w:sz w:val="22"/>
            <w:szCs w:val="22"/>
          </w:rPr>
          <w:t>Royal Ph</w:t>
        </w:r>
        <w:r w:rsidR="007F1E19" w:rsidRPr="007F1E19">
          <w:rPr>
            <w:rStyle w:val="Hyperlink"/>
            <w:rFonts w:cs="Arial"/>
            <w:b/>
            <w:bCs/>
            <w:sz w:val="22"/>
            <w:szCs w:val="22"/>
          </w:rPr>
          <w:t xml:space="preserve">armaceutical Society Oral Emergency Contraceptives –Quick Reference Guide </w:t>
        </w:r>
      </w:hyperlink>
      <w:r w:rsidR="007F1E19" w:rsidRPr="001C5FD3">
        <w:rPr>
          <w:rFonts w:cs="Arial"/>
          <w:b/>
          <w:bCs/>
          <w:sz w:val="22"/>
          <w:szCs w:val="22"/>
        </w:rPr>
        <w:t xml:space="preserve"> (March 2017)</w:t>
      </w:r>
    </w:p>
    <w:p w14:paraId="29521C01" w14:textId="77777777" w:rsidR="001C5FD3" w:rsidRDefault="001C5FD3" w:rsidP="00051106">
      <w:pPr>
        <w:ind w:right="52"/>
        <w:rPr>
          <w:rFonts w:cs="Arial"/>
          <w:b/>
          <w:bCs/>
          <w:sz w:val="22"/>
          <w:szCs w:val="22"/>
        </w:rPr>
      </w:pPr>
    </w:p>
    <w:p w14:paraId="29521C02" w14:textId="77777777" w:rsidR="00051106" w:rsidRPr="00051106" w:rsidRDefault="00051106" w:rsidP="00051106">
      <w:pPr>
        <w:ind w:right="52"/>
        <w:rPr>
          <w:rFonts w:cs="Arial"/>
          <w:b/>
          <w:bCs/>
          <w:sz w:val="22"/>
          <w:szCs w:val="22"/>
        </w:rPr>
      </w:pPr>
    </w:p>
    <w:p w14:paraId="29521C03" w14:textId="77777777" w:rsidR="00B5047E" w:rsidRDefault="00B5047E" w:rsidP="00B5047E">
      <w:pPr>
        <w:pStyle w:val="ListParagraph"/>
        <w:numPr>
          <w:ilvl w:val="1"/>
          <w:numId w:val="4"/>
        </w:numPr>
        <w:ind w:right="52"/>
        <w:rPr>
          <w:rFonts w:cs="Arial"/>
          <w:b/>
          <w:bCs/>
          <w:sz w:val="22"/>
          <w:szCs w:val="22"/>
        </w:rPr>
      </w:pPr>
      <w:r>
        <w:rPr>
          <w:rFonts w:cs="Arial"/>
          <w:b/>
          <w:bCs/>
          <w:sz w:val="22"/>
          <w:szCs w:val="22"/>
        </w:rPr>
        <w:t>Local standards</w:t>
      </w:r>
    </w:p>
    <w:p w14:paraId="29521C04" w14:textId="77777777" w:rsidR="00ED4513" w:rsidRDefault="00ED4513" w:rsidP="00ED4513">
      <w:pPr>
        <w:pStyle w:val="ListParagraph"/>
        <w:ind w:left="792" w:right="52"/>
        <w:rPr>
          <w:rFonts w:cs="Arial"/>
          <w:b/>
          <w:bCs/>
          <w:sz w:val="22"/>
          <w:szCs w:val="22"/>
        </w:rPr>
      </w:pPr>
    </w:p>
    <w:p w14:paraId="29521C05" w14:textId="77777777" w:rsidR="00051106" w:rsidRPr="00051106" w:rsidRDefault="00051106" w:rsidP="00AE655E">
      <w:pPr>
        <w:pStyle w:val="ListParagraph"/>
        <w:numPr>
          <w:ilvl w:val="0"/>
          <w:numId w:val="14"/>
        </w:numPr>
        <w:suppressAutoHyphens w:val="0"/>
        <w:autoSpaceDE w:val="0"/>
        <w:autoSpaceDN w:val="0"/>
        <w:adjustRightInd w:val="0"/>
        <w:ind w:left="709"/>
        <w:rPr>
          <w:rFonts w:cs="Arial"/>
          <w:color w:val="000000"/>
          <w:sz w:val="22"/>
          <w:szCs w:val="22"/>
          <w:lang w:eastAsia="en-GB"/>
        </w:rPr>
      </w:pPr>
      <w:r w:rsidRPr="00051106">
        <w:rPr>
          <w:rFonts w:cs="Arial"/>
          <w:color w:val="000000"/>
          <w:sz w:val="22"/>
          <w:szCs w:val="22"/>
          <w:lang w:eastAsia="en-GB"/>
        </w:rPr>
        <w:t xml:space="preserve">The approved pharmacists must have undertaken all relevant training required to provide this service. </w:t>
      </w:r>
    </w:p>
    <w:p w14:paraId="29521C06" w14:textId="77777777" w:rsidR="00051106" w:rsidRPr="00051106" w:rsidRDefault="00051106" w:rsidP="00647DC3">
      <w:pPr>
        <w:pStyle w:val="ListParagraph"/>
        <w:numPr>
          <w:ilvl w:val="0"/>
          <w:numId w:val="14"/>
        </w:numPr>
        <w:suppressAutoHyphens w:val="0"/>
        <w:autoSpaceDE w:val="0"/>
        <w:autoSpaceDN w:val="0"/>
        <w:adjustRightInd w:val="0"/>
        <w:ind w:left="709"/>
        <w:rPr>
          <w:rFonts w:cs="Arial"/>
          <w:color w:val="000000"/>
          <w:sz w:val="22"/>
          <w:szCs w:val="22"/>
          <w:lang w:eastAsia="en-GB"/>
        </w:rPr>
      </w:pPr>
      <w:r w:rsidRPr="00051106">
        <w:rPr>
          <w:rFonts w:cs="Arial"/>
          <w:color w:val="000000"/>
          <w:sz w:val="22"/>
          <w:szCs w:val="22"/>
          <w:lang w:eastAsia="en-GB"/>
        </w:rPr>
        <w:t xml:space="preserve">The service will be provided from pharmacy premises that have been approved </w:t>
      </w:r>
      <w:r w:rsidR="008162A8" w:rsidRPr="00DB00AA">
        <w:rPr>
          <w:rFonts w:cs="Arial"/>
          <w:color w:val="000000"/>
          <w:sz w:val="22"/>
          <w:szCs w:val="22"/>
          <w:lang w:eastAsia="en-GB"/>
        </w:rPr>
        <w:t>premises that have been approved by NHS England for the provision of Advanced Services.</w:t>
      </w:r>
    </w:p>
    <w:p w14:paraId="29521C07" w14:textId="7E7BF54C" w:rsidR="00051106" w:rsidRPr="00051106" w:rsidRDefault="00051106" w:rsidP="007D701A">
      <w:pPr>
        <w:pStyle w:val="ListParagraph"/>
        <w:numPr>
          <w:ilvl w:val="0"/>
          <w:numId w:val="14"/>
        </w:numPr>
        <w:suppressAutoHyphens w:val="0"/>
        <w:autoSpaceDE w:val="0"/>
        <w:autoSpaceDN w:val="0"/>
        <w:adjustRightInd w:val="0"/>
        <w:ind w:left="709"/>
        <w:rPr>
          <w:sz w:val="22"/>
          <w:szCs w:val="22"/>
          <w:lang w:eastAsia="en-GB"/>
        </w:rPr>
      </w:pPr>
      <w:r w:rsidRPr="00051106">
        <w:rPr>
          <w:sz w:val="22"/>
          <w:szCs w:val="22"/>
          <w:lang w:eastAsia="en-GB"/>
        </w:rPr>
        <w:t>The Provider will designate specific space for an agreed sized poster or similar display giving information on the scheme</w:t>
      </w:r>
      <w:r w:rsidR="00DB00AA">
        <w:rPr>
          <w:sz w:val="22"/>
          <w:szCs w:val="22"/>
          <w:lang w:eastAsia="en-GB"/>
        </w:rPr>
        <w:t xml:space="preserve"> and</w:t>
      </w:r>
      <w:r w:rsidR="003910C1">
        <w:rPr>
          <w:sz w:val="22"/>
          <w:szCs w:val="22"/>
          <w:lang w:eastAsia="en-GB"/>
        </w:rPr>
        <w:t xml:space="preserve"> telling clients to refer to</w:t>
      </w:r>
      <w:r w:rsidR="00DB00AA">
        <w:rPr>
          <w:sz w:val="22"/>
          <w:szCs w:val="22"/>
          <w:lang w:eastAsia="en-GB"/>
        </w:rPr>
        <w:t xml:space="preserve"> the </w:t>
      </w:r>
      <w:r w:rsidR="003910C1">
        <w:rPr>
          <w:sz w:val="22"/>
          <w:szCs w:val="22"/>
          <w:lang w:eastAsia="en-GB"/>
        </w:rPr>
        <w:t>S</w:t>
      </w:r>
      <w:r w:rsidR="00DB00AA">
        <w:rPr>
          <w:sz w:val="22"/>
          <w:szCs w:val="22"/>
          <w:lang w:eastAsia="en-GB"/>
        </w:rPr>
        <w:t xml:space="preserve">afe </w:t>
      </w:r>
      <w:r w:rsidR="003910C1">
        <w:rPr>
          <w:sz w:val="22"/>
          <w:szCs w:val="22"/>
          <w:lang w:eastAsia="en-GB"/>
        </w:rPr>
        <w:t>S</w:t>
      </w:r>
      <w:r w:rsidR="00DB00AA">
        <w:rPr>
          <w:sz w:val="22"/>
          <w:szCs w:val="22"/>
          <w:lang w:eastAsia="en-GB"/>
        </w:rPr>
        <w:t>ex Berkshire website</w:t>
      </w:r>
      <w:r w:rsidR="00143346">
        <w:rPr>
          <w:sz w:val="22"/>
          <w:szCs w:val="22"/>
          <w:lang w:eastAsia="en-GB"/>
        </w:rPr>
        <w:t xml:space="preserve"> (</w:t>
      </w:r>
      <w:hyperlink r:id="rId29" w:history="1">
        <w:r w:rsidR="00143346" w:rsidRPr="00143346">
          <w:rPr>
            <w:rStyle w:val="Hyperlink"/>
            <w:sz w:val="22"/>
            <w:szCs w:val="22"/>
            <w:lang w:eastAsia="en-GB"/>
          </w:rPr>
          <w:t>www.safesexberkshire.nhs.uk</w:t>
        </w:r>
      </w:hyperlink>
      <w:r w:rsidR="00143346">
        <w:rPr>
          <w:sz w:val="22"/>
          <w:szCs w:val="22"/>
          <w:lang w:eastAsia="en-GB"/>
        </w:rPr>
        <w:t>)</w:t>
      </w:r>
      <w:r w:rsidR="003910C1">
        <w:rPr>
          <w:sz w:val="22"/>
          <w:szCs w:val="22"/>
          <w:lang w:eastAsia="en-GB"/>
        </w:rPr>
        <w:t xml:space="preserve"> for information on how to access to EHC when the pharmacy is closed</w:t>
      </w:r>
      <w:r w:rsidR="00DB00AA">
        <w:rPr>
          <w:sz w:val="22"/>
          <w:szCs w:val="22"/>
          <w:lang w:eastAsia="en-GB"/>
        </w:rPr>
        <w:t>.</w:t>
      </w:r>
      <w:r w:rsidRPr="00051106">
        <w:rPr>
          <w:sz w:val="22"/>
          <w:szCs w:val="22"/>
          <w:lang w:eastAsia="en-GB"/>
        </w:rPr>
        <w:t xml:space="preserve"> </w:t>
      </w:r>
    </w:p>
    <w:p w14:paraId="29521C08" w14:textId="438A7470" w:rsidR="00051106" w:rsidRPr="001C1294" w:rsidRDefault="00051106" w:rsidP="007D701A">
      <w:pPr>
        <w:pStyle w:val="ListParagraph"/>
        <w:numPr>
          <w:ilvl w:val="0"/>
          <w:numId w:val="14"/>
        </w:numPr>
        <w:suppressAutoHyphens w:val="0"/>
        <w:autoSpaceDE w:val="0"/>
        <w:autoSpaceDN w:val="0"/>
        <w:adjustRightInd w:val="0"/>
        <w:ind w:left="709"/>
        <w:rPr>
          <w:sz w:val="22"/>
          <w:szCs w:val="22"/>
          <w:lang w:eastAsia="en-GB"/>
        </w:rPr>
      </w:pPr>
      <w:r w:rsidRPr="00051106">
        <w:rPr>
          <w:sz w:val="22"/>
          <w:szCs w:val="22"/>
          <w:lang w:eastAsia="en-GB"/>
        </w:rPr>
        <w:t xml:space="preserve">The </w:t>
      </w:r>
      <w:r w:rsidRPr="001C1294">
        <w:rPr>
          <w:sz w:val="22"/>
          <w:szCs w:val="22"/>
          <w:lang w:eastAsia="en-GB"/>
        </w:rPr>
        <w:t xml:space="preserve">pharmacists shall actively provide all clients with appropriate sexual health advice and associated health promotion advice when needed. </w:t>
      </w:r>
    </w:p>
    <w:p w14:paraId="29521C09" w14:textId="020DB409" w:rsidR="00051106" w:rsidRPr="001C1294" w:rsidRDefault="00051106" w:rsidP="007D701A">
      <w:pPr>
        <w:pStyle w:val="ListParagraph"/>
        <w:numPr>
          <w:ilvl w:val="0"/>
          <w:numId w:val="14"/>
        </w:numPr>
        <w:suppressAutoHyphens w:val="0"/>
        <w:autoSpaceDE w:val="0"/>
        <w:autoSpaceDN w:val="0"/>
        <w:adjustRightInd w:val="0"/>
        <w:ind w:left="709"/>
        <w:rPr>
          <w:sz w:val="22"/>
          <w:szCs w:val="22"/>
          <w:lang w:eastAsia="en-GB"/>
        </w:rPr>
      </w:pPr>
      <w:r w:rsidRPr="001C1294">
        <w:rPr>
          <w:sz w:val="22"/>
          <w:szCs w:val="22"/>
          <w:lang w:eastAsia="en-GB"/>
        </w:rPr>
        <w:t xml:space="preserve">The </w:t>
      </w:r>
      <w:r w:rsidR="00DB59B2">
        <w:rPr>
          <w:sz w:val="22"/>
          <w:szCs w:val="22"/>
          <w:lang w:eastAsia="en-GB"/>
        </w:rPr>
        <w:t>Provider</w:t>
      </w:r>
      <w:r w:rsidRPr="001C1294">
        <w:rPr>
          <w:sz w:val="22"/>
          <w:szCs w:val="22"/>
          <w:lang w:eastAsia="en-GB"/>
        </w:rPr>
        <w:t xml:space="preserve"> must review its S</w:t>
      </w:r>
      <w:r w:rsidR="00782963" w:rsidRPr="001C1294">
        <w:rPr>
          <w:sz w:val="22"/>
          <w:szCs w:val="22"/>
          <w:lang w:eastAsia="en-GB"/>
        </w:rPr>
        <w:t xml:space="preserve">tandard </w:t>
      </w:r>
      <w:r w:rsidRPr="001C1294">
        <w:rPr>
          <w:sz w:val="22"/>
          <w:szCs w:val="22"/>
          <w:lang w:eastAsia="en-GB"/>
        </w:rPr>
        <w:t>O</w:t>
      </w:r>
      <w:r w:rsidR="00782963" w:rsidRPr="001C1294">
        <w:rPr>
          <w:sz w:val="22"/>
          <w:szCs w:val="22"/>
          <w:lang w:eastAsia="en-GB"/>
        </w:rPr>
        <w:t xml:space="preserve">perating </w:t>
      </w:r>
      <w:r w:rsidRPr="001C1294">
        <w:rPr>
          <w:sz w:val="22"/>
          <w:szCs w:val="22"/>
          <w:lang w:eastAsia="en-GB"/>
        </w:rPr>
        <w:t>P</w:t>
      </w:r>
      <w:r w:rsidR="00782963" w:rsidRPr="001C1294">
        <w:rPr>
          <w:sz w:val="22"/>
          <w:szCs w:val="22"/>
          <w:lang w:eastAsia="en-GB"/>
        </w:rPr>
        <w:t>rocedure</w:t>
      </w:r>
      <w:r w:rsidRPr="001C1294">
        <w:rPr>
          <w:sz w:val="22"/>
          <w:szCs w:val="22"/>
          <w:lang w:eastAsia="en-GB"/>
        </w:rPr>
        <w:t xml:space="preserve"> and the referral pathways for the service on an annual basis. </w:t>
      </w:r>
    </w:p>
    <w:p w14:paraId="29521C0A" w14:textId="09567C39" w:rsidR="00051106" w:rsidRPr="001C1294" w:rsidRDefault="00051106" w:rsidP="00647DC3">
      <w:pPr>
        <w:pStyle w:val="ListParagraph"/>
        <w:numPr>
          <w:ilvl w:val="0"/>
          <w:numId w:val="14"/>
        </w:numPr>
        <w:suppressAutoHyphens w:val="0"/>
        <w:autoSpaceDE w:val="0"/>
        <w:autoSpaceDN w:val="0"/>
        <w:adjustRightInd w:val="0"/>
        <w:ind w:left="709"/>
        <w:rPr>
          <w:sz w:val="22"/>
          <w:szCs w:val="22"/>
          <w:lang w:eastAsia="en-GB"/>
        </w:rPr>
      </w:pPr>
      <w:r w:rsidRPr="001C1294">
        <w:rPr>
          <w:sz w:val="22"/>
          <w:szCs w:val="22"/>
          <w:lang w:eastAsia="en-GB"/>
        </w:rPr>
        <w:t xml:space="preserve">The </w:t>
      </w:r>
      <w:r w:rsidR="00DB59B2">
        <w:rPr>
          <w:sz w:val="22"/>
          <w:szCs w:val="22"/>
          <w:lang w:eastAsia="en-GB"/>
        </w:rPr>
        <w:t>Provider</w:t>
      </w:r>
      <w:r w:rsidRPr="001C1294">
        <w:rPr>
          <w:sz w:val="22"/>
          <w:szCs w:val="22"/>
          <w:lang w:eastAsia="en-GB"/>
        </w:rPr>
        <w:t xml:space="preserve"> must</w:t>
      </w:r>
      <w:r w:rsidR="00C43C1F" w:rsidRPr="001C1294">
        <w:rPr>
          <w:sz w:val="22"/>
          <w:szCs w:val="22"/>
          <w:lang w:eastAsia="en-GB"/>
        </w:rPr>
        <w:t xml:space="preserve"> be able to</w:t>
      </w:r>
      <w:r w:rsidRPr="001C1294">
        <w:rPr>
          <w:sz w:val="22"/>
          <w:szCs w:val="22"/>
          <w:lang w:eastAsia="en-GB"/>
        </w:rPr>
        <w:t xml:space="preserve"> demonstrate that </w:t>
      </w:r>
      <w:r w:rsidR="000172D9">
        <w:rPr>
          <w:sz w:val="22"/>
          <w:szCs w:val="22"/>
          <w:lang w:eastAsia="en-GB"/>
        </w:rPr>
        <w:t xml:space="preserve">the </w:t>
      </w:r>
      <w:r w:rsidRPr="001C1294">
        <w:rPr>
          <w:sz w:val="22"/>
          <w:szCs w:val="22"/>
          <w:lang w:eastAsia="en-GB"/>
        </w:rPr>
        <w:t>pharmacist</w:t>
      </w:r>
      <w:r w:rsidR="000172D9">
        <w:rPr>
          <w:sz w:val="22"/>
          <w:szCs w:val="22"/>
          <w:lang w:eastAsia="en-GB"/>
        </w:rPr>
        <w:t>/</w:t>
      </w:r>
      <w:r w:rsidRPr="001C1294">
        <w:rPr>
          <w:sz w:val="22"/>
          <w:szCs w:val="22"/>
          <w:lang w:eastAsia="en-GB"/>
        </w:rPr>
        <w:t>s involved in the provision of the service</w:t>
      </w:r>
      <w:r w:rsidR="000172D9">
        <w:rPr>
          <w:sz w:val="22"/>
          <w:szCs w:val="22"/>
          <w:lang w:eastAsia="en-GB"/>
        </w:rPr>
        <w:t xml:space="preserve"> under this PGD</w:t>
      </w:r>
      <w:r w:rsidRPr="001C1294">
        <w:rPr>
          <w:sz w:val="22"/>
          <w:szCs w:val="22"/>
          <w:lang w:eastAsia="en-GB"/>
        </w:rPr>
        <w:t xml:space="preserve"> have undertaken </w:t>
      </w:r>
      <w:r w:rsidR="000172D9">
        <w:rPr>
          <w:sz w:val="22"/>
          <w:szCs w:val="22"/>
          <w:lang w:eastAsia="en-GB"/>
        </w:rPr>
        <w:t xml:space="preserve">and maintained </w:t>
      </w:r>
      <w:r w:rsidRPr="001C1294">
        <w:rPr>
          <w:sz w:val="22"/>
          <w:szCs w:val="22"/>
          <w:lang w:eastAsia="en-GB"/>
        </w:rPr>
        <w:t>CPD relevant to this service</w:t>
      </w:r>
      <w:r w:rsidR="00647DC3" w:rsidRPr="001C1294">
        <w:rPr>
          <w:sz w:val="22"/>
          <w:szCs w:val="22"/>
          <w:lang w:eastAsia="en-GB"/>
        </w:rPr>
        <w:t xml:space="preserve"> if requested to do so by commissioners</w:t>
      </w:r>
    </w:p>
    <w:p w14:paraId="29521C0B" w14:textId="55E84FCD" w:rsidR="00051106" w:rsidRDefault="00051106" w:rsidP="00647DC3">
      <w:pPr>
        <w:pStyle w:val="BodyText"/>
        <w:numPr>
          <w:ilvl w:val="0"/>
          <w:numId w:val="14"/>
        </w:numPr>
        <w:spacing w:after="0"/>
        <w:ind w:left="709"/>
        <w:rPr>
          <w:sz w:val="22"/>
          <w:szCs w:val="22"/>
        </w:rPr>
      </w:pPr>
      <w:r w:rsidRPr="00051106">
        <w:rPr>
          <w:sz w:val="22"/>
          <w:szCs w:val="22"/>
          <w:lang w:eastAsia="en-GB"/>
        </w:rPr>
        <w:t>The</w:t>
      </w:r>
      <w:r w:rsidR="000172D9">
        <w:rPr>
          <w:sz w:val="22"/>
          <w:szCs w:val="22"/>
          <w:lang w:eastAsia="en-GB"/>
        </w:rPr>
        <w:t xml:space="preserve"> P</w:t>
      </w:r>
      <w:r w:rsidR="00DB59B2">
        <w:rPr>
          <w:sz w:val="22"/>
          <w:szCs w:val="22"/>
          <w:lang w:eastAsia="en-GB"/>
        </w:rPr>
        <w:t>rovider</w:t>
      </w:r>
      <w:r w:rsidR="000172D9">
        <w:rPr>
          <w:sz w:val="22"/>
          <w:szCs w:val="22"/>
          <w:lang w:eastAsia="en-GB"/>
        </w:rPr>
        <w:t xml:space="preserve"> must ensure that the</w:t>
      </w:r>
      <w:r w:rsidRPr="00051106">
        <w:rPr>
          <w:sz w:val="22"/>
          <w:szCs w:val="22"/>
          <w:lang w:eastAsia="en-GB"/>
        </w:rPr>
        <w:t xml:space="preserve"> consultation area used for provision of the service meet</w:t>
      </w:r>
      <w:r w:rsidR="000172D9">
        <w:rPr>
          <w:sz w:val="22"/>
          <w:szCs w:val="22"/>
          <w:lang w:eastAsia="en-GB"/>
        </w:rPr>
        <w:t>s</w:t>
      </w:r>
      <w:r w:rsidRPr="00051106">
        <w:rPr>
          <w:sz w:val="22"/>
          <w:szCs w:val="22"/>
          <w:lang w:eastAsia="en-GB"/>
        </w:rPr>
        <w:t xml:space="preserve"> a sufficient level of privacy and safety; </w:t>
      </w:r>
      <w:r w:rsidRPr="00051106">
        <w:rPr>
          <w:sz w:val="22"/>
          <w:szCs w:val="22"/>
        </w:rPr>
        <w:t xml:space="preserve">should demonstrate that </w:t>
      </w:r>
      <w:r w:rsidR="004F6296">
        <w:rPr>
          <w:sz w:val="22"/>
          <w:szCs w:val="22"/>
        </w:rPr>
        <w:t>client</w:t>
      </w:r>
      <w:r w:rsidR="004F6296" w:rsidRPr="00782963">
        <w:rPr>
          <w:sz w:val="22"/>
          <w:szCs w:val="22"/>
        </w:rPr>
        <w:t xml:space="preserve"> </w:t>
      </w:r>
      <w:r w:rsidRPr="00051106">
        <w:rPr>
          <w:sz w:val="22"/>
          <w:szCs w:val="22"/>
        </w:rPr>
        <w:t>confidentially can be met.</w:t>
      </w:r>
    </w:p>
    <w:p w14:paraId="29521C0C" w14:textId="0AFC91DC" w:rsidR="00051106" w:rsidRPr="00051106" w:rsidRDefault="00051106" w:rsidP="007D701A">
      <w:pPr>
        <w:pStyle w:val="BodyText"/>
        <w:numPr>
          <w:ilvl w:val="0"/>
          <w:numId w:val="14"/>
        </w:numPr>
        <w:spacing w:after="0"/>
        <w:ind w:left="709"/>
        <w:rPr>
          <w:sz w:val="22"/>
          <w:szCs w:val="22"/>
        </w:rPr>
      </w:pPr>
      <w:r>
        <w:rPr>
          <w:sz w:val="22"/>
          <w:szCs w:val="22"/>
        </w:rPr>
        <w:t xml:space="preserve">The </w:t>
      </w:r>
      <w:r w:rsidR="00DB59B2">
        <w:rPr>
          <w:sz w:val="22"/>
          <w:szCs w:val="22"/>
        </w:rPr>
        <w:t>P</w:t>
      </w:r>
      <w:r>
        <w:rPr>
          <w:sz w:val="22"/>
          <w:szCs w:val="22"/>
        </w:rPr>
        <w:t>rovider should ensure that the service is</w:t>
      </w:r>
      <w:r w:rsidR="004D442A">
        <w:rPr>
          <w:sz w:val="22"/>
          <w:szCs w:val="22"/>
        </w:rPr>
        <w:t xml:space="preserve"> young people friendly and where possible is</w:t>
      </w:r>
      <w:r>
        <w:rPr>
          <w:sz w:val="22"/>
          <w:szCs w:val="22"/>
        </w:rPr>
        <w:t xml:space="preserve"> delivered in line with the refreshed </w:t>
      </w:r>
      <w:hyperlink r:id="rId30" w:history="1">
        <w:r w:rsidR="004D442A">
          <w:rPr>
            <w:rStyle w:val="Hyperlink"/>
            <w:sz w:val="22"/>
            <w:szCs w:val="22"/>
          </w:rPr>
          <w:t>You’r</w:t>
        </w:r>
        <w:r w:rsidR="004D442A">
          <w:rPr>
            <w:rStyle w:val="Hyperlink"/>
            <w:sz w:val="22"/>
            <w:szCs w:val="22"/>
          </w:rPr>
          <w:t>e</w:t>
        </w:r>
        <w:r w:rsidR="004D442A">
          <w:rPr>
            <w:rStyle w:val="Hyperlink"/>
            <w:sz w:val="22"/>
            <w:szCs w:val="22"/>
          </w:rPr>
          <w:t xml:space="preserve"> Welcome’ pilot standards for young people</w:t>
        </w:r>
      </w:hyperlink>
      <w:r w:rsidR="00782963">
        <w:rPr>
          <w:sz w:val="22"/>
          <w:szCs w:val="22"/>
        </w:rPr>
        <w:t>.</w:t>
      </w:r>
    </w:p>
    <w:p w14:paraId="29521C0D" w14:textId="77777777" w:rsidR="00051106" w:rsidRPr="00051106" w:rsidRDefault="00051106" w:rsidP="00647DC3">
      <w:pPr>
        <w:pStyle w:val="ListParagraph"/>
        <w:numPr>
          <w:ilvl w:val="0"/>
          <w:numId w:val="14"/>
        </w:numPr>
        <w:suppressAutoHyphens w:val="0"/>
        <w:autoSpaceDE w:val="0"/>
        <w:autoSpaceDN w:val="0"/>
        <w:adjustRightInd w:val="0"/>
        <w:ind w:left="709"/>
        <w:rPr>
          <w:sz w:val="22"/>
          <w:szCs w:val="22"/>
          <w:lang w:eastAsia="en-GB"/>
        </w:rPr>
      </w:pPr>
      <w:r w:rsidRPr="00051106">
        <w:rPr>
          <w:sz w:val="22"/>
          <w:szCs w:val="22"/>
          <w:lang w:eastAsia="en-GB"/>
        </w:rPr>
        <w:t xml:space="preserve">Clients should be normally seen as soon as possible. If not seen immediately, the client should be given a time to return, normally within 30 minutes, or will be directed to the nearest alternative pharmacy providing the service. </w:t>
      </w:r>
    </w:p>
    <w:p w14:paraId="2C67409F" w14:textId="77777777" w:rsidR="00B27B2D" w:rsidRDefault="00B27B2D">
      <w:pPr>
        <w:suppressAutoHyphens w:val="0"/>
        <w:jc w:val="left"/>
        <w:rPr>
          <w:rFonts w:cs="Arial"/>
          <w:b/>
          <w:bCs/>
          <w:sz w:val="22"/>
          <w:szCs w:val="22"/>
        </w:rPr>
      </w:pPr>
    </w:p>
    <w:p w14:paraId="65BBC962" w14:textId="77777777" w:rsidR="009B4498" w:rsidRDefault="00B27B2D">
      <w:pPr>
        <w:suppressAutoHyphens w:val="0"/>
        <w:jc w:val="left"/>
        <w:rPr>
          <w:rFonts w:cs="Arial"/>
          <w:b/>
          <w:bCs/>
          <w:sz w:val="22"/>
          <w:szCs w:val="22"/>
        </w:rPr>
      </w:pPr>
      <w:r>
        <w:rPr>
          <w:rFonts w:cs="Arial"/>
          <w:b/>
          <w:bCs/>
          <w:sz w:val="22"/>
          <w:szCs w:val="22"/>
        </w:rPr>
        <w:t xml:space="preserve">9.3 </w:t>
      </w:r>
      <w:r>
        <w:rPr>
          <w:rFonts w:cs="Arial"/>
          <w:b/>
          <w:bCs/>
          <w:sz w:val="22"/>
          <w:szCs w:val="22"/>
        </w:rPr>
        <w:tab/>
        <w:t xml:space="preserve">Contracts and invoicing </w:t>
      </w:r>
    </w:p>
    <w:p w14:paraId="0886317B" w14:textId="77777777" w:rsidR="009B4498" w:rsidRDefault="009B4498">
      <w:pPr>
        <w:suppressAutoHyphens w:val="0"/>
        <w:jc w:val="left"/>
        <w:rPr>
          <w:rFonts w:cs="Arial"/>
          <w:b/>
          <w:bCs/>
          <w:sz w:val="22"/>
          <w:szCs w:val="22"/>
        </w:rPr>
      </w:pPr>
    </w:p>
    <w:p w14:paraId="484150EB" w14:textId="0CCAC081" w:rsidR="009B4498" w:rsidRPr="009B4498" w:rsidRDefault="009B4498">
      <w:pPr>
        <w:suppressAutoHyphens w:val="0"/>
        <w:jc w:val="left"/>
        <w:rPr>
          <w:rFonts w:cs="Arial"/>
          <w:bCs/>
          <w:sz w:val="22"/>
          <w:szCs w:val="22"/>
        </w:rPr>
      </w:pPr>
      <w:r w:rsidRPr="009B4498">
        <w:rPr>
          <w:rFonts w:cs="Arial"/>
          <w:bCs/>
          <w:sz w:val="22"/>
          <w:szCs w:val="22"/>
        </w:rPr>
        <w:t xml:space="preserve">To deliver this service, the </w:t>
      </w:r>
      <w:r w:rsidR="00DB59B2">
        <w:rPr>
          <w:rFonts w:cs="Arial"/>
          <w:bCs/>
          <w:sz w:val="22"/>
          <w:szCs w:val="22"/>
        </w:rPr>
        <w:t>P</w:t>
      </w:r>
      <w:r w:rsidRPr="009B4498">
        <w:rPr>
          <w:rFonts w:cs="Arial"/>
          <w:bCs/>
          <w:sz w:val="22"/>
          <w:szCs w:val="22"/>
        </w:rPr>
        <w:t xml:space="preserve">rovider must sign up to this service by returning the signed contracted received with the service specification. Once returned, individual pharmacists at </w:t>
      </w:r>
      <w:r w:rsidRPr="009B4498">
        <w:rPr>
          <w:rFonts w:cs="Arial"/>
          <w:bCs/>
          <w:sz w:val="22"/>
          <w:szCs w:val="22"/>
        </w:rPr>
        <w:lastRenderedPageBreak/>
        <w:t xml:space="preserve">the pharmacy will need to enrol on the PharmOutcomes platform (this will only be required once). </w:t>
      </w:r>
    </w:p>
    <w:p w14:paraId="43E70994" w14:textId="77777777" w:rsidR="009B4498" w:rsidRPr="009B4498" w:rsidRDefault="009B4498">
      <w:pPr>
        <w:suppressAutoHyphens w:val="0"/>
        <w:jc w:val="left"/>
        <w:rPr>
          <w:rFonts w:cs="Arial"/>
          <w:bCs/>
          <w:sz w:val="22"/>
          <w:szCs w:val="22"/>
        </w:rPr>
      </w:pPr>
    </w:p>
    <w:p w14:paraId="4D0F56B6" w14:textId="77777777" w:rsidR="00D245E1" w:rsidRPr="00D245E1" w:rsidRDefault="009B4498">
      <w:pPr>
        <w:suppressAutoHyphens w:val="0"/>
        <w:jc w:val="left"/>
        <w:rPr>
          <w:rFonts w:cs="Arial"/>
          <w:bCs/>
          <w:sz w:val="22"/>
          <w:szCs w:val="22"/>
        </w:rPr>
      </w:pPr>
      <w:r w:rsidRPr="009B4498">
        <w:rPr>
          <w:rFonts w:cs="Arial"/>
          <w:bCs/>
          <w:sz w:val="22"/>
          <w:szCs w:val="22"/>
        </w:rPr>
        <w:t>The pharmacist confirm they have read and understood the service specification and contract between the commissioner and the provider and agree to offer this service in accordance with these requirements.</w:t>
      </w:r>
      <w:r w:rsidRPr="00D245E1">
        <w:rPr>
          <w:rFonts w:cs="Arial"/>
          <w:bCs/>
          <w:sz w:val="22"/>
          <w:szCs w:val="22"/>
        </w:rPr>
        <w:t xml:space="preserve"> </w:t>
      </w:r>
    </w:p>
    <w:p w14:paraId="6988A174" w14:textId="77777777" w:rsidR="00D245E1" w:rsidRPr="00D245E1" w:rsidRDefault="00D245E1">
      <w:pPr>
        <w:suppressAutoHyphens w:val="0"/>
        <w:jc w:val="left"/>
        <w:rPr>
          <w:rFonts w:cs="Arial"/>
          <w:bCs/>
          <w:sz w:val="22"/>
          <w:szCs w:val="22"/>
        </w:rPr>
      </w:pPr>
    </w:p>
    <w:p w14:paraId="29521C0E" w14:textId="1E120294" w:rsidR="00143346" w:rsidRDefault="00D245E1">
      <w:pPr>
        <w:suppressAutoHyphens w:val="0"/>
        <w:jc w:val="left"/>
        <w:rPr>
          <w:rFonts w:cs="Arial"/>
          <w:b/>
          <w:bCs/>
          <w:sz w:val="22"/>
          <w:szCs w:val="22"/>
        </w:rPr>
      </w:pPr>
      <w:r w:rsidRPr="00D245E1">
        <w:rPr>
          <w:rFonts w:cs="Arial"/>
          <w:bCs/>
          <w:sz w:val="22"/>
          <w:szCs w:val="22"/>
        </w:rPr>
        <w:t>This service will run up until 31st March 202</w:t>
      </w:r>
      <w:r w:rsidR="0085159F">
        <w:rPr>
          <w:rFonts w:cs="Arial"/>
          <w:bCs/>
          <w:sz w:val="22"/>
          <w:szCs w:val="22"/>
        </w:rPr>
        <w:t>4</w:t>
      </w:r>
      <w:r w:rsidRPr="00D245E1">
        <w:rPr>
          <w:rFonts w:cs="Arial"/>
          <w:bCs/>
          <w:sz w:val="22"/>
          <w:szCs w:val="22"/>
        </w:rPr>
        <w:t xml:space="preserve">. No further notice period will be required unless the scheme is terminated before this date in which case the notice period will be 30 days. The exception to the above is where a </w:t>
      </w:r>
      <w:r w:rsidR="00DB59B2">
        <w:rPr>
          <w:rFonts w:cs="Arial"/>
          <w:bCs/>
          <w:sz w:val="22"/>
          <w:szCs w:val="22"/>
        </w:rPr>
        <w:t>Provider</w:t>
      </w:r>
      <w:r w:rsidR="00DB59B2" w:rsidRPr="00D245E1">
        <w:rPr>
          <w:rFonts w:cs="Arial"/>
          <w:bCs/>
          <w:sz w:val="22"/>
          <w:szCs w:val="22"/>
        </w:rPr>
        <w:t xml:space="preserve"> </w:t>
      </w:r>
      <w:r w:rsidRPr="00D245E1">
        <w:rPr>
          <w:rFonts w:cs="Arial"/>
          <w:bCs/>
          <w:sz w:val="22"/>
          <w:szCs w:val="22"/>
        </w:rPr>
        <w:t>fails to meet any of the obligations in this service specification.  Further details of breaches are outlined within the contract.</w:t>
      </w:r>
      <w:r>
        <w:rPr>
          <w:rFonts w:asciiTheme="minorHAnsi" w:hAnsiTheme="minorHAnsi" w:cstheme="minorHAnsi"/>
          <w:shd w:val="clear" w:color="auto" w:fill="FFFFFF" w:themeFill="background1"/>
        </w:rPr>
        <w:t xml:space="preserve"> </w:t>
      </w:r>
    </w:p>
    <w:p w14:paraId="29521C0F" w14:textId="77777777" w:rsidR="00051106" w:rsidRPr="00051106" w:rsidRDefault="00051106" w:rsidP="00051106">
      <w:pPr>
        <w:ind w:right="52"/>
        <w:rPr>
          <w:rFonts w:cs="Arial"/>
          <w:b/>
          <w:bCs/>
          <w:sz w:val="22"/>
          <w:szCs w:val="22"/>
        </w:rPr>
      </w:pPr>
    </w:p>
    <w:p w14:paraId="29521C10" w14:textId="77777777" w:rsidR="00B5047E" w:rsidRPr="00B5047E" w:rsidRDefault="00B5047E" w:rsidP="00B5047E">
      <w:pPr>
        <w:ind w:right="52"/>
        <w:rPr>
          <w:rFonts w:cs="Arial"/>
          <w:b/>
          <w:bCs/>
          <w:sz w:val="22"/>
          <w:szCs w:val="22"/>
        </w:rPr>
      </w:pPr>
    </w:p>
    <w:p w14:paraId="29521C11" w14:textId="77777777" w:rsidR="00B5047E" w:rsidRDefault="00B5047E" w:rsidP="00CC635E">
      <w:pPr>
        <w:pStyle w:val="ListParagraph"/>
        <w:numPr>
          <w:ilvl w:val="0"/>
          <w:numId w:val="4"/>
        </w:numPr>
        <w:ind w:right="52"/>
        <w:rPr>
          <w:rFonts w:cs="Arial"/>
          <w:b/>
          <w:bCs/>
          <w:sz w:val="22"/>
          <w:szCs w:val="22"/>
        </w:rPr>
      </w:pPr>
      <w:r>
        <w:rPr>
          <w:rFonts w:cs="Arial"/>
          <w:b/>
          <w:bCs/>
          <w:sz w:val="22"/>
          <w:szCs w:val="22"/>
        </w:rPr>
        <w:t>Data requirements</w:t>
      </w:r>
    </w:p>
    <w:p w14:paraId="29521C12" w14:textId="77777777" w:rsidR="00CC635E" w:rsidRDefault="00CC635E" w:rsidP="00CC635E">
      <w:pPr>
        <w:ind w:right="52"/>
        <w:rPr>
          <w:rFonts w:cs="Arial"/>
          <w:bCs/>
          <w:sz w:val="22"/>
          <w:szCs w:val="22"/>
        </w:rPr>
      </w:pPr>
    </w:p>
    <w:p w14:paraId="29521C13" w14:textId="071A021F" w:rsidR="00143346" w:rsidRPr="00CE4CEA" w:rsidRDefault="00143346" w:rsidP="00CE4CEA">
      <w:pPr>
        <w:pStyle w:val="CommentText"/>
        <w:tabs>
          <w:tab w:val="left" w:pos="6096"/>
        </w:tabs>
        <w:rPr>
          <w:sz w:val="22"/>
          <w:szCs w:val="22"/>
        </w:rPr>
      </w:pPr>
      <w:r w:rsidRPr="00CE4CEA">
        <w:rPr>
          <w:sz w:val="22"/>
          <w:szCs w:val="22"/>
          <w:lang w:eastAsia="en-GB"/>
        </w:rPr>
        <w:t xml:space="preserve">The </w:t>
      </w:r>
      <w:r w:rsidR="00DB59B2">
        <w:rPr>
          <w:sz w:val="22"/>
          <w:szCs w:val="22"/>
          <w:lang w:eastAsia="en-GB"/>
        </w:rPr>
        <w:t xml:space="preserve">Provider is required to ensure there is full access to PharmOutcomes for recording purposes. The </w:t>
      </w:r>
      <w:r w:rsidRPr="00CE4CEA">
        <w:rPr>
          <w:sz w:val="22"/>
          <w:szCs w:val="22"/>
          <w:lang w:eastAsia="en-GB"/>
        </w:rPr>
        <w:t xml:space="preserve">pharmacist will </w:t>
      </w:r>
      <w:r w:rsidRPr="00CE4CEA">
        <w:rPr>
          <w:sz w:val="22"/>
          <w:szCs w:val="22"/>
        </w:rPr>
        <w:t xml:space="preserve">record all the data required by </w:t>
      </w:r>
      <w:r w:rsidR="00DB59B2">
        <w:rPr>
          <w:sz w:val="22"/>
          <w:szCs w:val="22"/>
        </w:rPr>
        <w:t>C</w:t>
      </w:r>
      <w:r w:rsidRPr="00CE4CEA">
        <w:rPr>
          <w:sz w:val="22"/>
          <w:szCs w:val="22"/>
        </w:rPr>
        <w:t>ommissioners in the PharmOutcomes form.</w:t>
      </w:r>
    </w:p>
    <w:p w14:paraId="29521C14" w14:textId="77777777" w:rsidR="00143346" w:rsidRPr="00CE4CEA" w:rsidRDefault="00143346" w:rsidP="00CE4CEA">
      <w:pPr>
        <w:tabs>
          <w:tab w:val="left" w:pos="6096"/>
        </w:tabs>
        <w:suppressAutoHyphens w:val="0"/>
        <w:autoSpaceDE w:val="0"/>
        <w:autoSpaceDN w:val="0"/>
        <w:adjustRightInd w:val="0"/>
        <w:rPr>
          <w:sz w:val="22"/>
          <w:szCs w:val="22"/>
          <w:lang w:eastAsia="en-GB"/>
        </w:rPr>
      </w:pPr>
    </w:p>
    <w:p w14:paraId="29521C15" w14:textId="008DD0B7" w:rsidR="00051106" w:rsidRDefault="00051106" w:rsidP="00CE4CEA">
      <w:pPr>
        <w:tabs>
          <w:tab w:val="left" w:pos="6096"/>
        </w:tabs>
        <w:suppressAutoHyphens w:val="0"/>
        <w:autoSpaceDE w:val="0"/>
        <w:autoSpaceDN w:val="0"/>
        <w:adjustRightInd w:val="0"/>
        <w:rPr>
          <w:sz w:val="22"/>
          <w:szCs w:val="22"/>
          <w:lang w:eastAsia="en-GB"/>
        </w:rPr>
      </w:pPr>
      <w:r w:rsidRPr="00CE4CEA">
        <w:rPr>
          <w:sz w:val="22"/>
          <w:szCs w:val="22"/>
          <w:lang w:eastAsia="en-GB"/>
        </w:rPr>
        <w:t xml:space="preserve">The </w:t>
      </w:r>
      <w:r w:rsidR="00DB59B2">
        <w:rPr>
          <w:sz w:val="22"/>
          <w:szCs w:val="22"/>
          <w:lang w:eastAsia="en-GB"/>
        </w:rPr>
        <w:t>P</w:t>
      </w:r>
      <w:r w:rsidRPr="00CE4CEA">
        <w:rPr>
          <w:sz w:val="22"/>
          <w:szCs w:val="22"/>
          <w:lang w:eastAsia="en-GB"/>
        </w:rPr>
        <w:t>harmacy will participate in aud</w:t>
      </w:r>
      <w:bookmarkStart w:id="1" w:name="_GoBack"/>
      <w:bookmarkEnd w:id="1"/>
      <w:r w:rsidRPr="00CE4CEA">
        <w:rPr>
          <w:sz w:val="22"/>
          <w:szCs w:val="22"/>
          <w:lang w:eastAsia="en-GB"/>
        </w:rPr>
        <w:t>it of service provision if requested to do so</w:t>
      </w:r>
      <w:r w:rsidRPr="00F37131">
        <w:rPr>
          <w:sz w:val="22"/>
          <w:szCs w:val="22"/>
          <w:lang w:eastAsia="en-GB"/>
        </w:rPr>
        <w:t xml:space="preserve">. </w:t>
      </w:r>
    </w:p>
    <w:p w14:paraId="29521C16" w14:textId="77777777" w:rsidR="003910C1" w:rsidRDefault="003910C1" w:rsidP="00CE4CEA">
      <w:pPr>
        <w:tabs>
          <w:tab w:val="left" w:pos="6096"/>
        </w:tabs>
        <w:suppressAutoHyphens w:val="0"/>
        <w:autoSpaceDE w:val="0"/>
        <w:autoSpaceDN w:val="0"/>
        <w:adjustRightInd w:val="0"/>
        <w:rPr>
          <w:sz w:val="22"/>
          <w:szCs w:val="22"/>
          <w:lang w:eastAsia="en-GB"/>
        </w:rPr>
      </w:pPr>
    </w:p>
    <w:p w14:paraId="29521C17" w14:textId="77777777" w:rsidR="0008606D" w:rsidRPr="008D56D0" w:rsidRDefault="0008606D" w:rsidP="0008606D">
      <w:pPr>
        <w:pStyle w:val="ListParagraph"/>
        <w:numPr>
          <w:ilvl w:val="0"/>
          <w:numId w:val="4"/>
        </w:numPr>
        <w:suppressAutoHyphens w:val="0"/>
        <w:autoSpaceDE w:val="0"/>
        <w:autoSpaceDN w:val="0"/>
        <w:adjustRightInd w:val="0"/>
        <w:rPr>
          <w:b/>
          <w:sz w:val="22"/>
          <w:szCs w:val="22"/>
          <w:lang w:eastAsia="en-GB"/>
        </w:rPr>
      </w:pPr>
      <w:r w:rsidRPr="001C5FD3">
        <w:rPr>
          <w:b/>
          <w:sz w:val="22"/>
          <w:szCs w:val="22"/>
          <w:lang w:eastAsia="en-GB"/>
        </w:rPr>
        <w:t>Key Performance Indicators</w:t>
      </w:r>
      <w:r>
        <w:rPr>
          <w:b/>
          <w:sz w:val="22"/>
          <w:szCs w:val="22"/>
          <w:lang w:eastAsia="en-GB"/>
        </w:rPr>
        <w:t xml:space="preserve"> </w:t>
      </w:r>
    </w:p>
    <w:p w14:paraId="29521C18" w14:textId="77777777" w:rsidR="001C1294" w:rsidRDefault="001C1294" w:rsidP="00E51C1B">
      <w:pPr>
        <w:autoSpaceDE w:val="0"/>
        <w:autoSpaceDN w:val="0"/>
        <w:adjustRightInd w:val="0"/>
        <w:rPr>
          <w:b/>
          <w:sz w:val="22"/>
          <w:szCs w:val="22"/>
          <w:lang w:eastAsia="en-GB"/>
        </w:rPr>
      </w:pPr>
    </w:p>
    <w:p w14:paraId="29521C19" w14:textId="77777777" w:rsidR="001C1294" w:rsidRPr="001C1294" w:rsidRDefault="001C1294" w:rsidP="001C1294">
      <w:pPr>
        <w:autoSpaceDE w:val="0"/>
        <w:autoSpaceDN w:val="0"/>
        <w:adjustRightInd w:val="0"/>
        <w:ind w:left="-142"/>
        <w:rPr>
          <w:b/>
          <w:sz w:val="22"/>
          <w:szCs w:val="22"/>
          <w:lang w:eastAsia="en-GB"/>
        </w:rPr>
      </w:pPr>
      <w:r>
        <w:rPr>
          <w:b/>
          <w:sz w:val="22"/>
          <w:szCs w:val="22"/>
          <w:lang w:eastAsia="en-GB"/>
        </w:rPr>
        <w:t xml:space="preserve">EHC </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7"/>
        <w:gridCol w:w="1909"/>
        <w:gridCol w:w="3456"/>
      </w:tblGrid>
      <w:tr w:rsidR="00841FA5" w:rsidRPr="004E422F" w14:paraId="29521C1D" w14:textId="77777777" w:rsidTr="001C1294">
        <w:tc>
          <w:tcPr>
            <w:tcW w:w="3887" w:type="dxa"/>
            <w:shd w:val="clear" w:color="auto" w:fill="BFBFBF"/>
          </w:tcPr>
          <w:p w14:paraId="29521C1A" w14:textId="77777777" w:rsidR="00841FA5" w:rsidRPr="001714E0" w:rsidRDefault="00841FA5" w:rsidP="00B32A39">
            <w:pPr>
              <w:rPr>
                <w:rFonts w:cs="Arial"/>
                <w:b/>
                <w:sz w:val="22"/>
                <w:szCs w:val="22"/>
              </w:rPr>
            </w:pPr>
            <w:r w:rsidRPr="001714E0">
              <w:rPr>
                <w:rFonts w:cs="Arial"/>
                <w:b/>
                <w:sz w:val="22"/>
                <w:szCs w:val="22"/>
              </w:rPr>
              <w:t>Quality Outcomes Indicators</w:t>
            </w:r>
          </w:p>
        </w:tc>
        <w:tc>
          <w:tcPr>
            <w:tcW w:w="1909" w:type="dxa"/>
            <w:shd w:val="clear" w:color="auto" w:fill="BFBFBF"/>
          </w:tcPr>
          <w:p w14:paraId="29521C1B" w14:textId="77777777" w:rsidR="00841FA5" w:rsidRPr="001714E0" w:rsidRDefault="00841FA5" w:rsidP="00B32A39">
            <w:pPr>
              <w:rPr>
                <w:rFonts w:cs="Arial"/>
                <w:b/>
                <w:sz w:val="22"/>
                <w:szCs w:val="22"/>
              </w:rPr>
            </w:pPr>
            <w:r w:rsidRPr="001714E0">
              <w:rPr>
                <w:rFonts w:cs="Arial"/>
                <w:b/>
                <w:sz w:val="22"/>
                <w:szCs w:val="22"/>
              </w:rPr>
              <w:t>Threshold</w:t>
            </w:r>
          </w:p>
        </w:tc>
        <w:tc>
          <w:tcPr>
            <w:tcW w:w="3456" w:type="dxa"/>
            <w:shd w:val="clear" w:color="auto" w:fill="BFBFBF"/>
          </w:tcPr>
          <w:p w14:paraId="29521C1C" w14:textId="77777777" w:rsidR="00841FA5" w:rsidRPr="001714E0" w:rsidRDefault="00841FA5" w:rsidP="00B32A39">
            <w:pPr>
              <w:rPr>
                <w:rFonts w:cs="Arial"/>
                <w:b/>
                <w:sz w:val="22"/>
                <w:szCs w:val="22"/>
              </w:rPr>
            </w:pPr>
            <w:r w:rsidRPr="001714E0">
              <w:rPr>
                <w:rFonts w:cs="Arial"/>
                <w:b/>
                <w:sz w:val="22"/>
                <w:szCs w:val="22"/>
              </w:rPr>
              <w:t>Method of Measurement</w:t>
            </w:r>
          </w:p>
        </w:tc>
      </w:tr>
      <w:tr w:rsidR="00841FA5" w14:paraId="29521C21" w14:textId="77777777" w:rsidTr="001C1294">
        <w:tc>
          <w:tcPr>
            <w:tcW w:w="3887" w:type="dxa"/>
          </w:tcPr>
          <w:p w14:paraId="29521C1E" w14:textId="77777777" w:rsidR="00841FA5" w:rsidRPr="00647DC3" w:rsidRDefault="00841FA5" w:rsidP="00C43C1F">
            <w:pPr>
              <w:jc w:val="left"/>
              <w:rPr>
                <w:sz w:val="22"/>
              </w:rPr>
            </w:pPr>
            <w:r w:rsidRPr="00647DC3">
              <w:rPr>
                <w:sz w:val="22"/>
              </w:rPr>
              <w:t>All clients receiving EHC will be signposted to</w:t>
            </w:r>
            <w:r w:rsidR="00C43C1F">
              <w:rPr>
                <w:sz w:val="22"/>
              </w:rPr>
              <w:t xml:space="preserve"> access</w:t>
            </w:r>
            <w:r w:rsidRPr="00647DC3">
              <w:rPr>
                <w:sz w:val="22"/>
              </w:rPr>
              <w:t xml:space="preserve"> </w:t>
            </w:r>
            <w:r w:rsidRPr="00647DC3">
              <w:rPr>
                <w:rFonts w:cs="Arial"/>
                <w:sz w:val="22"/>
                <w:szCs w:val="22"/>
              </w:rPr>
              <w:t xml:space="preserve">STI </w:t>
            </w:r>
            <w:r w:rsidRPr="00647DC3">
              <w:rPr>
                <w:sz w:val="22"/>
              </w:rPr>
              <w:t>testing</w:t>
            </w:r>
            <w:r w:rsidR="00C43C1F">
              <w:rPr>
                <w:sz w:val="22"/>
              </w:rPr>
              <w:t xml:space="preserve"> online,</w:t>
            </w:r>
            <w:r w:rsidRPr="00647DC3">
              <w:rPr>
                <w:sz w:val="22"/>
              </w:rPr>
              <w:t xml:space="preserve"> at a local clinic or their GP</w:t>
            </w:r>
          </w:p>
        </w:tc>
        <w:tc>
          <w:tcPr>
            <w:tcW w:w="1909" w:type="dxa"/>
          </w:tcPr>
          <w:p w14:paraId="29521C1F" w14:textId="77777777" w:rsidR="00841FA5" w:rsidRPr="00647DC3" w:rsidRDefault="0088096A" w:rsidP="00B32A39">
            <w:pPr>
              <w:rPr>
                <w:sz w:val="22"/>
              </w:rPr>
            </w:pPr>
            <w:r>
              <w:rPr>
                <w:sz w:val="22"/>
              </w:rPr>
              <w:t>100</w:t>
            </w:r>
            <w:r w:rsidR="00841FA5" w:rsidRPr="00647DC3">
              <w:rPr>
                <w:sz w:val="22"/>
              </w:rPr>
              <w:t>%</w:t>
            </w:r>
          </w:p>
        </w:tc>
        <w:tc>
          <w:tcPr>
            <w:tcW w:w="3456" w:type="dxa"/>
          </w:tcPr>
          <w:p w14:paraId="29521C20" w14:textId="77777777" w:rsidR="00841FA5" w:rsidRPr="00647DC3" w:rsidRDefault="00841FA5" w:rsidP="00647DC3">
            <w:pPr>
              <w:rPr>
                <w:sz w:val="22"/>
              </w:rPr>
            </w:pPr>
            <w:r w:rsidRPr="00647DC3">
              <w:rPr>
                <w:sz w:val="22"/>
              </w:rPr>
              <w:t>Data collection or Audit</w:t>
            </w:r>
          </w:p>
        </w:tc>
      </w:tr>
      <w:tr w:rsidR="00841FA5" w14:paraId="29521C25" w14:textId="77777777" w:rsidTr="001C1294">
        <w:tc>
          <w:tcPr>
            <w:tcW w:w="3887" w:type="dxa"/>
          </w:tcPr>
          <w:p w14:paraId="29521C22" w14:textId="77777777" w:rsidR="00841FA5" w:rsidRPr="00647DC3" w:rsidRDefault="00841FA5" w:rsidP="00647DC3">
            <w:pPr>
              <w:pStyle w:val="NormalWeb"/>
              <w:spacing w:after="0"/>
              <w:rPr>
                <w:rFonts w:ascii="Arial" w:hAnsi="Arial"/>
                <w:sz w:val="22"/>
              </w:rPr>
            </w:pPr>
            <w:r w:rsidRPr="00647DC3">
              <w:rPr>
                <w:rFonts w:ascii="Arial" w:hAnsi="Arial"/>
                <w:sz w:val="22"/>
              </w:rPr>
              <w:t>All clients receiving EHC will be advised that other methods are more effective and reliable as a primary method of contraception</w:t>
            </w:r>
          </w:p>
        </w:tc>
        <w:tc>
          <w:tcPr>
            <w:tcW w:w="1909" w:type="dxa"/>
          </w:tcPr>
          <w:p w14:paraId="29521C23" w14:textId="77777777" w:rsidR="00841FA5" w:rsidRPr="00647DC3" w:rsidRDefault="00841FA5" w:rsidP="00B32A39">
            <w:pPr>
              <w:rPr>
                <w:sz w:val="22"/>
              </w:rPr>
            </w:pPr>
            <w:r w:rsidRPr="00647DC3">
              <w:rPr>
                <w:sz w:val="22"/>
              </w:rPr>
              <w:t>100%</w:t>
            </w:r>
          </w:p>
        </w:tc>
        <w:tc>
          <w:tcPr>
            <w:tcW w:w="3456" w:type="dxa"/>
          </w:tcPr>
          <w:p w14:paraId="29521C24" w14:textId="77777777" w:rsidR="00841FA5" w:rsidRPr="00647DC3" w:rsidRDefault="00841FA5" w:rsidP="00647DC3">
            <w:pPr>
              <w:rPr>
                <w:sz w:val="22"/>
              </w:rPr>
            </w:pPr>
            <w:r w:rsidRPr="00647DC3">
              <w:rPr>
                <w:sz w:val="22"/>
              </w:rPr>
              <w:t>Data collection or Audit</w:t>
            </w:r>
          </w:p>
        </w:tc>
      </w:tr>
      <w:tr w:rsidR="00841FA5" w:rsidRPr="004E422F" w14:paraId="29521C29" w14:textId="77777777" w:rsidTr="001C1294">
        <w:tc>
          <w:tcPr>
            <w:tcW w:w="3887" w:type="dxa"/>
          </w:tcPr>
          <w:p w14:paraId="29521C26" w14:textId="77777777" w:rsidR="00841FA5" w:rsidRPr="001714E0" w:rsidRDefault="00841FA5" w:rsidP="00647DC3">
            <w:pPr>
              <w:jc w:val="left"/>
              <w:rPr>
                <w:rFonts w:cs="Arial"/>
                <w:sz w:val="22"/>
                <w:szCs w:val="22"/>
              </w:rPr>
            </w:pPr>
            <w:r w:rsidRPr="001714E0">
              <w:rPr>
                <w:rFonts w:cs="Arial"/>
                <w:sz w:val="22"/>
                <w:szCs w:val="22"/>
              </w:rPr>
              <w:t>All clients to receive advice on the avoidance of pregnancy and sexually transmitted infections (STIs) through safer sex and condom use and advice on the use of regular contraceptive methods</w:t>
            </w:r>
          </w:p>
        </w:tc>
        <w:tc>
          <w:tcPr>
            <w:tcW w:w="1909" w:type="dxa"/>
          </w:tcPr>
          <w:p w14:paraId="29521C27" w14:textId="77777777" w:rsidR="00841FA5" w:rsidRPr="001714E0" w:rsidRDefault="00841FA5" w:rsidP="00B32A39">
            <w:pPr>
              <w:rPr>
                <w:rFonts w:cs="Arial"/>
                <w:sz w:val="22"/>
                <w:szCs w:val="22"/>
              </w:rPr>
            </w:pPr>
            <w:r w:rsidRPr="001714E0">
              <w:rPr>
                <w:rFonts w:cs="Arial"/>
                <w:sz w:val="22"/>
                <w:szCs w:val="22"/>
              </w:rPr>
              <w:t>100%</w:t>
            </w:r>
          </w:p>
        </w:tc>
        <w:tc>
          <w:tcPr>
            <w:tcW w:w="3456" w:type="dxa"/>
          </w:tcPr>
          <w:p w14:paraId="29521C28" w14:textId="77777777" w:rsidR="00841FA5" w:rsidRPr="001714E0" w:rsidRDefault="00841FA5" w:rsidP="00647DC3">
            <w:pPr>
              <w:rPr>
                <w:rFonts w:cs="Arial"/>
                <w:sz w:val="22"/>
                <w:szCs w:val="22"/>
              </w:rPr>
            </w:pPr>
            <w:r w:rsidRPr="001714E0">
              <w:rPr>
                <w:rFonts w:cs="Arial"/>
                <w:sz w:val="22"/>
                <w:szCs w:val="22"/>
              </w:rPr>
              <w:t>Data collection</w:t>
            </w:r>
            <w:r>
              <w:rPr>
                <w:rFonts w:cs="Arial"/>
                <w:sz w:val="22"/>
                <w:szCs w:val="22"/>
              </w:rPr>
              <w:t xml:space="preserve"> </w:t>
            </w:r>
            <w:r w:rsidRPr="00647DC3">
              <w:rPr>
                <w:sz w:val="22"/>
              </w:rPr>
              <w:t>or Audit</w:t>
            </w:r>
          </w:p>
        </w:tc>
      </w:tr>
    </w:tbl>
    <w:p w14:paraId="29521C2A" w14:textId="77777777" w:rsidR="001C1294" w:rsidRDefault="001C1294" w:rsidP="00E51C1B">
      <w:pPr>
        <w:autoSpaceDE w:val="0"/>
        <w:autoSpaceDN w:val="0"/>
        <w:adjustRightInd w:val="0"/>
        <w:rPr>
          <w:rFonts w:cs="Arial"/>
          <w:color w:val="FF0000"/>
          <w:sz w:val="22"/>
          <w:szCs w:val="22"/>
          <w:lang w:eastAsia="en-GB"/>
        </w:rPr>
      </w:pPr>
    </w:p>
    <w:p w14:paraId="29521C2B" w14:textId="77777777" w:rsidR="00C43C1F" w:rsidRDefault="001C1294" w:rsidP="001C1294">
      <w:pPr>
        <w:autoSpaceDE w:val="0"/>
        <w:autoSpaceDN w:val="0"/>
        <w:adjustRightInd w:val="0"/>
        <w:ind w:left="-142"/>
        <w:rPr>
          <w:rFonts w:cs="Arial"/>
          <w:color w:val="FF0000"/>
          <w:sz w:val="22"/>
          <w:szCs w:val="22"/>
          <w:lang w:eastAsia="en-GB"/>
        </w:rPr>
      </w:pPr>
      <w:r>
        <w:rPr>
          <w:rFonts w:cs="Arial"/>
          <w:b/>
          <w:sz w:val="22"/>
          <w:szCs w:val="22"/>
        </w:rPr>
        <w:t xml:space="preserve">Condom Provision </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7"/>
        <w:gridCol w:w="1909"/>
        <w:gridCol w:w="3456"/>
      </w:tblGrid>
      <w:tr w:rsidR="00792BAC" w:rsidRPr="001714E0" w14:paraId="29521C2F" w14:textId="77777777" w:rsidTr="001C1294">
        <w:tc>
          <w:tcPr>
            <w:tcW w:w="3887" w:type="dxa"/>
            <w:shd w:val="clear" w:color="auto" w:fill="BFBFBF"/>
          </w:tcPr>
          <w:p w14:paraId="29521C2C" w14:textId="77777777" w:rsidR="00792BAC" w:rsidRPr="001714E0" w:rsidRDefault="00792BAC" w:rsidP="00B32A39">
            <w:pPr>
              <w:rPr>
                <w:rFonts w:cs="Arial"/>
                <w:b/>
                <w:sz w:val="22"/>
                <w:szCs w:val="22"/>
              </w:rPr>
            </w:pPr>
            <w:r w:rsidRPr="001714E0">
              <w:rPr>
                <w:rFonts w:cs="Arial"/>
                <w:b/>
                <w:sz w:val="22"/>
                <w:szCs w:val="22"/>
              </w:rPr>
              <w:t>Quality Outcomes Indicators</w:t>
            </w:r>
          </w:p>
        </w:tc>
        <w:tc>
          <w:tcPr>
            <w:tcW w:w="1909" w:type="dxa"/>
            <w:shd w:val="clear" w:color="auto" w:fill="BFBFBF"/>
          </w:tcPr>
          <w:p w14:paraId="29521C2D" w14:textId="77777777" w:rsidR="00792BAC" w:rsidRPr="001714E0" w:rsidRDefault="00792BAC" w:rsidP="00B32A39">
            <w:pPr>
              <w:rPr>
                <w:rFonts w:cs="Arial"/>
                <w:b/>
                <w:sz w:val="22"/>
                <w:szCs w:val="22"/>
              </w:rPr>
            </w:pPr>
            <w:r w:rsidRPr="001714E0">
              <w:rPr>
                <w:rFonts w:cs="Arial"/>
                <w:b/>
                <w:sz w:val="22"/>
                <w:szCs w:val="22"/>
              </w:rPr>
              <w:t>Threshold</w:t>
            </w:r>
          </w:p>
        </w:tc>
        <w:tc>
          <w:tcPr>
            <w:tcW w:w="3456" w:type="dxa"/>
            <w:shd w:val="clear" w:color="auto" w:fill="BFBFBF"/>
          </w:tcPr>
          <w:p w14:paraId="29521C2E" w14:textId="77777777" w:rsidR="00792BAC" w:rsidRPr="001714E0" w:rsidRDefault="00792BAC" w:rsidP="00B32A39">
            <w:pPr>
              <w:rPr>
                <w:rFonts w:cs="Arial"/>
                <w:b/>
                <w:sz w:val="22"/>
                <w:szCs w:val="22"/>
              </w:rPr>
            </w:pPr>
            <w:r w:rsidRPr="001714E0">
              <w:rPr>
                <w:rFonts w:cs="Arial"/>
                <w:b/>
                <w:sz w:val="22"/>
                <w:szCs w:val="22"/>
              </w:rPr>
              <w:t>Method of Measurement</w:t>
            </w:r>
          </w:p>
        </w:tc>
      </w:tr>
      <w:tr w:rsidR="00792BAC" w:rsidRPr="001714E0" w14:paraId="29521C33" w14:textId="77777777" w:rsidTr="001C1294">
        <w:tc>
          <w:tcPr>
            <w:tcW w:w="3887" w:type="dxa"/>
            <w:shd w:val="clear" w:color="auto" w:fill="auto"/>
          </w:tcPr>
          <w:p w14:paraId="29521C30" w14:textId="77777777" w:rsidR="00792BAC" w:rsidRPr="001714E0" w:rsidRDefault="00792BAC" w:rsidP="001E40B1">
            <w:pPr>
              <w:rPr>
                <w:rFonts w:cs="Arial"/>
                <w:b/>
                <w:sz w:val="22"/>
                <w:szCs w:val="22"/>
              </w:rPr>
            </w:pPr>
            <w:r w:rsidRPr="00F472B3">
              <w:rPr>
                <w:rFonts w:cs="Arial"/>
                <w:sz w:val="22"/>
                <w:szCs w:val="22"/>
              </w:rPr>
              <w:t xml:space="preserve">All clients to </w:t>
            </w:r>
            <w:r w:rsidR="001E40B1">
              <w:rPr>
                <w:rFonts w:cs="Arial"/>
                <w:sz w:val="22"/>
                <w:szCs w:val="22"/>
              </w:rPr>
              <w:t>be offered</w:t>
            </w:r>
            <w:r w:rsidR="00DB00AA">
              <w:rPr>
                <w:rFonts w:cs="Arial"/>
                <w:sz w:val="22"/>
                <w:szCs w:val="22"/>
              </w:rPr>
              <w:t xml:space="preserve"> 3</w:t>
            </w:r>
            <w:r w:rsidR="001E40B1" w:rsidRPr="00F472B3">
              <w:rPr>
                <w:rFonts w:cs="Arial"/>
                <w:sz w:val="22"/>
                <w:szCs w:val="22"/>
              </w:rPr>
              <w:t xml:space="preserve"> </w:t>
            </w:r>
            <w:r w:rsidRPr="00F472B3">
              <w:rPr>
                <w:rFonts w:cs="Arial"/>
                <w:sz w:val="22"/>
                <w:szCs w:val="22"/>
              </w:rPr>
              <w:t xml:space="preserve">free condoms with each supply of </w:t>
            </w:r>
            <w:r w:rsidR="00A37631">
              <w:rPr>
                <w:rFonts w:cs="Arial"/>
                <w:sz w:val="22"/>
                <w:szCs w:val="22"/>
              </w:rPr>
              <w:t>Levonelle 1500®</w:t>
            </w:r>
            <w:r w:rsidR="00F37131">
              <w:rPr>
                <w:rFonts w:cs="Arial"/>
                <w:sz w:val="22"/>
                <w:szCs w:val="22"/>
              </w:rPr>
              <w:t xml:space="preserve"> EHC</w:t>
            </w:r>
            <w:r w:rsidR="00B32A39">
              <w:rPr>
                <w:rFonts w:cs="Arial"/>
                <w:sz w:val="22"/>
                <w:szCs w:val="22"/>
              </w:rPr>
              <w:t xml:space="preserve"> or </w:t>
            </w:r>
            <w:r w:rsidR="00261AEE">
              <w:rPr>
                <w:rFonts w:cs="Arial"/>
                <w:bCs/>
                <w:sz w:val="22"/>
                <w:szCs w:val="22"/>
              </w:rPr>
              <w:t>EllaOne</w:t>
            </w:r>
            <w:r w:rsidR="00B32A39" w:rsidRPr="00B32A39">
              <w:rPr>
                <w:rFonts w:cs="Arial"/>
                <w:bCs/>
                <w:sz w:val="22"/>
                <w:szCs w:val="22"/>
              </w:rPr>
              <w:t>®</w:t>
            </w:r>
          </w:p>
        </w:tc>
        <w:tc>
          <w:tcPr>
            <w:tcW w:w="1909" w:type="dxa"/>
            <w:shd w:val="clear" w:color="auto" w:fill="auto"/>
          </w:tcPr>
          <w:p w14:paraId="29521C31" w14:textId="77777777" w:rsidR="00792BAC" w:rsidRPr="001714E0" w:rsidRDefault="00792BAC" w:rsidP="00B32A39">
            <w:pPr>
              <w:rPr>
                <w:rFonts w:cs="Arial"/>
                <w:b/>
                <w:sz w:val="22"/>
                <w:szCs w:val="22"/>
              </w:rPr>
            </w:pPr>
            <w:r w:rsidRPr="00F472B3">
              <w:rPr>
                <w:rFonts w:cs="Arial"/>
                <w:sz w:val="22"/>
                <w:szCs w:val="22"/>
              </w:rPr>
              <w:t>100%</w:t>
            </w:r>
          </w:p>
        </w:tc>
        <w:tc>
          <w:tcPr>
            <w:tcW w:w="3456" w:type="dxa"/>
            <w:shd w:val="clear" w:color="auto" w:fill="auto"/>
          </w:tcPr>
          <w:p w14:paraId="29521C32" w14:textId="77777777" w:rsidR="00792BAC" w:rsidRPr="001714E0" w:rsidRDefault="00792BAC" w:rsidP="00B32A39">
            <w:pPr>
              <w:rPr>
                <w:rFonts w:cs="Arial"/>
                <w:b/>
                <w:sz w:val="22"/>
                <w:szCs w:val="22"/>
              </w:rPr>
            </w:pPr>
            <w:r w:rsidRPr="00F472B3">
              <w:rPr>
                <w:rFonts w:cs="Arial"/>
                <w:sz w:val="22"/>
                <w:szCs w:val="22"/>
              </w:rPr>
              <w:t>Data collection or Audit</w:t>
            </w:r>
          </w:p>
        </w:tc>
      </w:tr>
    </w:tbl>
    <w:p w14:paraId="29521C34" w14:textId="77777777" w:rsidR="001C1294" w:rsidRDefault="001C1294" w:rsidP="001C1294">
      <w:pPr>
        <w:suppressAutoHyphens w:val="0"/>
        <w:autoSpaceDE w:val="0"/>
        <w:autoSpaceDN w:val="0"/>
        <w:adjustRightInd w:val="0"/>
        <w:ind w:left="-142"/>
        <w:rPr>
          <w:rFonts w:cs="Arial"/>
          <w:color w:val="FF0000"/>
          <w:sz w:val="22"/>
          <w:szCs w:val="22"/>
          <w:lang w:eastAsia="en-GB"/>
        </w:rPr>
      </w:pPr>
    </w:p>
    <w:p w14:paraId="29521C35" w14:textId="77777777" w:rsidR="00ED4513" w:rsidRPr="00ED4513" w:rsidRDefault="00ED4513" w:rsidP="00ED4513">
      <w:pPr>
        <w:autoSpaceDE w:val="0"/>
        <w:autoSpaceDN w:val="0"/>
        <w:adjustRightInd w:val="0"/>
        <w:rPr>
          <w:rFonts w:cs="Arial"/>
          <w:color w:val="FF0000"/>
          <w:sz w:val="22"/>
          <w:szCs w:val="22"/>
          <w:lang w:eastAsia="en-GB"/>
        </w:rPr>
      </w:pPr>
    </w:p>
    <w:p w14:paraId="29521C36" w14:textId="6EE9FA4F" w:rsidR="00183023" w:rsidRDefault="001D2947" w:rsidP="00183023">
      <w:pPr>
        <w:pStyle w:val="ListParagraph"/>
        <w:numPr>
          <w:ilvl w:val="0"/>
          <w:numId w:val="4"/>
        </w:numPr>
        <w:autoSpaceDE w:val="0"/>
        <w:autoSpaceDN w:val="0"/>
        <w:adjustRightInd w:val="0"/>
        <w:rPr>
          <w:rFonts w:cs="Arial"/>
          <w:b/>
          <w:sz w:val="22"/>
          <w:szCs w:val="22"/>
          <w:lang w:eastAsia="en-GB"/>
        </w:rPr>
      </w:pPr>
      <w:r>
        <w:rPr>
          <w:rFonts w:cs="Arial"/>
          <w:b/>
          <w:sz w:val="22"/>
          <w:szCs w:val="22"/>
          <w:lang w:eastAsia="en-GB"/>
        </w:rPr>
        <w:t xml:space="preserve">Payment </w:t>
      </w:r>
    </w:p>
    <w:p w14:paraId="29521C37" w14:textId="77777777" w:rsidR="00183023" w:rsidRDefault="00183023" w:rsidP="00183023">
      <w:pPr>
        <w:pStyle w:val="PlainText"/>
      </w:pPr>
    </w:p>
    <w:p w14:paraId="29521C38" w14:textId="3EE83FF2" w:rsidR="00883811" w:rsidRPr="00841FA5" w:rsidRDefault="001D2947" w:rsidP="00883811">
      <w:pPr>
        <w:jc w:val="left"/>
        <w:rPr>
          <w:sz w:val="22"/>
        </w:rPr>
      </w:pPr>
      <w:r>
        <w:rPr>
          <w:sz w:val="22"/>
        </w:rPr>
        <w:t>Remuneration will be made to the pharmacy as set out below:</w:t>
      </w:r>
    </w:p>
    <w:p w14:paraId="29521C39" w14:textId="77777777" w:rsidR="00883811" w:rsidRPr="00841FA5" w:rsidRDefault="00883811" w:rsidP="00883811">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1548"/>
        <w:gridCol w:w="5232"/>
      </w:tblGrid>
      <w:tr w:rsidR="00883811" w:rsidRPr="00BB0A8F" w14:paraId="29521C3D" w14:textId="77777777" w:rsidTr="001C1294">
        <w:tc>
          <w:tcPr>
            <w:tcW w:w="2268" w:type="dxa"/>
            <w:shd w:val="clear" w:color="auto" w:fill="A6A6A6" w:themeFill="background1" w:themeFillShade="A6"/>
          </w:tcPr>
          <w:p w14:paraId="29521C3A" w14:textId="77777777" w:rsidR="00883811" w:rsidRPr="007800C6" w:rsidRDefault="00883811" w:rsidP="00841FA5">
            <w:pPr>
              <w:spacing w:line="360" w:lineRule="auto"/>
              <w:rPr>
                <w:b/>
                <w:sz w:val="22"/>
                <w:szCs w:val="22"/>
              </w:rPr>
            </w:pPr>
            <w:r w:rsidRPr="007800C6">
              <w:rPr>
                <w:b/>
                <w:sz w:val="22"/>
                <w:szCs w:val="22"/>
              </w:rPr>
              <w:t>Fees</w:t>
            </w:r>
          </w:p>
        </w:tc>
        <w:tc>
          <w:tcPr>
            <w:tcW w:w="1566" w:type="dxa"/>
            <w:shd w:val="clear" w:color="auto" w:fill="A6A6A6" w:themeFill="background1" w:themeFillShade="A6"/>
          </w:tcPr>
          <w:p w14:paraId="29521C3B" w14:textId="77777777" w:rsidR="00883811" w:rsidRPr="007800C6" w:rsidRDefault="00883811" w:rsidP="00841FA5">
            <w:pPr>
              <w:spacing w:line="360" w:lineRule="auto"/>
              <w:rPr>
                <w:b/>
                <w:sz w:val="22"/>
                <w:szCs w:val="22"/>
              </w:rPr>
            </w:pPr>
            <w:r w:rsidRPr="007800C6">
              <w:rPr>
                <w:b/>
                <w:sz w:val="22"/>
                <w:szCs w:val="22"/>
              </w:rPr>
              <w:t>Unit cost</w:t>
            </w:r>
          </w:p>
        </w:tc>
        <w:tc>
          <w:tcPr>
            <w:tcW w:w="5346" w:type="dxa"/>
            <w:shd w:val="clear" w:color="auto" w:fill="A6A6A6" w:themeFill="background1" w:themeFillShade="A6"/>
          </w:tcPr>
          <w:p w14:paraId="29521C3C" w14:textId="77777777" w:rsidR="00883811" w:rsidRPr="007800C6" w:rsidRDefault="00883811" w:rsidP="00841FA5">
            <w:pPr>
              <w:spacing w:line="360" w:lineRule="auto"/>
              <w:rPr>
                <w:b/>
                <w:sz w:val="22"/>
                <w:szCs w:val="22"/>
              </w:rPr>
            </w:pPr>
            <w:r w:rsidRPr="007800C6">
              <w:rPr>
                <w:b/>
                <w:sz w:val="22"/>
                <w:szCs w:val="22"/>
              </w:rPr>
              <w:t>Notes</w:t>
            </w:r>
          </w:p>
        </w:tc>
      </w:tr>
      <w:tr w:rsidR="00883811" w:rsidRPr="009334A8" w14:paraId="29521C41" w14:textId="77777777" w:rsidTr="001C1294">
        <w:tc>
          <w:tcPr>
            <w:tcW w:w="2268" w:type="dxa"/>
          </w:tcPr>
          <w:p w14:paraId="29521C3E" w14:textId="77777777" w:rsidR="00883811" w:rsidRPr="007800C6" w:rsidRDefault="00883811" w:rsidP="001C1294">
            <w:pPr>
              <w:spacing w:line="276" w:lineRule="auto"/>
              <w:jc w:val="left"/>
              <w:rPr>
                <w:sz w:val="22"/>
                <w:szCs w:val="22"/>
              </w:rPr>
            </w:pPr>
            <w:r w:rsidRPr="007800C6">
              <w:rPr>
                <w:sz w:val="22"/>
                <w:szCs w:val="22"/>
              </w:rPr>
              <w:lastRenderedPageBreak/>
              <w:t>Provision of EHC and supply of condom</w:t>
            </w:r>
            <w:r w:rsidR="00B628F5">
              <w:rPr>
                <w:sz w:val="22"/>
                <w:szCs w:val="22"/>
              </w:rPr>
              <w:t>s</w:t>
            </w:r>
          </w:p>
        </w:tc>
        <w:tc>
          <w:tcPr>
            <w:tcW w:w="1566" w:type="dxa"/>
          </w:tcPr>
          <w:p w14:paraId="29521C3F" w14:textId="77777777" w:rsidR="00883811" w:rsidRPr="007800C6" w:rsidRDefault="00883811" w:rsidP="001C1294">
            <w:pPr>
              <w:spacing w:line="276" w:lineRule="auto"/>
              <w:jc w:val="left"/>
              <w:rPr>
                <w:sz w:val="22"/>
                <w:szCs w:val="22"/>
              </w:rPr>
            </w:pPr>
            <w:r w:rsidRPr="007800C6">
              <w:rPr>
                <w:sz w:val="22"/>
                <w:szCs w:val="22"/>
              </w:rPr>
              <w:t>£12.</w:t>
            </w:r>
            <w:r w:rsidR="00F472B3" w:rsidRPr="007800C6">
              <w:rPr>
                <w:rFonts w:cs="Arial"/>
                <w:sz w:val="22"/>
                <w:szCs w:val="22"/>
              </w:rPr>
              <w:t>50</w:t>
            </w:r>
          </w:p>
        </w:tc>
        <w:tc>
          <w:tcPr>
            <w:tcW w:w="5346" w:type="dxa"/>
          </w:tcPr>
          <w:p w14:paraId="29521C40" w14:textId="146DE958" w:rsidR="00883811" w:rsidRPr="007800C6" w:rsidRDefault="001D2947" w:rsidP="001C1294">
            <w:pPr>
              <w:spacing w:line="276" w:lineRule="auto"/>
              <w:jc w:val="left"/>
              <w:rPr>
                <w:sz w:val="22"/>
                <w:szCs w:val="22"/>
              </w:rPr>
            </w:pPr>
            <w:r>
              <w:rPr>
                <w:sz w:val="22"/>
                <w:szCs w:val="22"/>
              </w:rPr>
              <w:t xml:space="preserve">Pharmacist time to provide the consultation, associated staff time to support pharmacist. </w:t>
            </w:r>
            <w:r w:rsidR="00883811" w:rsidRPr="007800C6">
              <w:rPr>
                <w:sz w:val="22"/>
                <w:szCs w:val="22"/>
              </w:rPr>
              <w:t xml:space="preserve">As per PGD - Form correctly completed, including full postcode, date of birth and patient contact </w:t>
            </w:r>
            <w:r w:rsidR="00883811" w:rsidRPr="00841FA5">
              <w:rPr>
                <w:rFonts w:cs="Arial"/>
                <w:sz w:val="22"/>
                <w:szCs w:val="22"/>
              </w:rPr>
              <w:t>details</w:t>
            </w:r>
          </w:p>
        </w:tc>
      </w:tr>
      <w:tr w:rsidR="00883811" w:rsidRPr="009334A8" w14:paraId="29521C45" w14:textId="77777777" w:rsidTr="001C1294">
        <w:tc>
          <w:tcPr>
            <w:tcW w:w="2268" w:type="dxa"/>
          </w:tcPr>
          <w:p w14:paraId="29521C42" w14:textId="77777777" w:rsidR="00883811" w:rsidRPr="007800C6" w:rsidRDefault="00883811" w:rsidP="001C1294">
            <w:pPr>
              <w:spacing w:line="276" w:lineRule="auto"/>
              <w:jc w:val="left"/>
              <w:rPr>
                <w:sz w:val="22"/>
                <w:szCs w:val="22"/>
              </w:rPr>
            </w:pPr>
            <w:r w:rsidRPr="007800C6">
              <w:rPr>
                <w:sz w:val="22"/>
                <w:szCs w:val="22"/>
              </w:rPr>
              <w:t xml:space="preserve">Supply of </w:t>
            </w:r>
            <w:r w:rsidR="00A37631">
              <w:rPr>
                <w:sz w:val="22"/>
                <w:szCs w:val="22"/>
              </w:rPr>
              <w:t>Levonelle 1500®</w:t>
            </w:r>
          </w:p>
        </w:tc>
        <w:tc>
          <w:tcPr>
            <w:tcW w:w="1566" w:type="dxa"/>
          </w:tcPr>
          <w:p w14:paraId="29521C43" w14:textId="77777777" w:rsidR="00883811" w:rsidRPr="007800C6" w:rsidRDefault="00883811" w:rsidP="001C1294">
            <w:pPr>
              <w:spacing w:line="276" w:lineRule="auto"/>
              <w:jc w:val="left"/>
              <w:rPr>
                <w:color w:val="FF0000"/>
                <w:sz w:val="22"/>
                <w:szCs w:val="22"/>
              </w:rPr>
            </w:pPr>
            <w:r w:rsidRPr="007800C6">
              <w:rPr>
                <w:sz w:val="22"/>
                <w:szCs w:val="22"/>
              </w:rPr>
              <w:t>£5.20</w:t>
            </w:r>
          </w:p>
        </w:tc>
        <w:tc>
          <w:tcPr>
            <w:tcW w:w="5346" w:type="dxa"/>
          </w:tcPr>
          <w:p w14:paraId="29521C44" w14:textId="77777777" w:rsidR="00883811" w:rsidRPr="007800C6" w:rsidRDefault="00883811" w:rsidP="001C1294">
            <w:pPr>
              <w:spacing w:line="276" w:lineRule="auto"/>
              <w:jc w:val="left"/>
              <w:rPr>
                <w:sz w:val="22"/>
                <w:szCs w:val="22"/>
              </w:rPr>
            </w:pPr>
            <w:r w:rsidRPr="007800C6">
              <w:rPr>
                <w:sz w:val="22"/>
                <w:szCs w:val="22"/>
              </w:rPr>
              <w:t>Cost of drug plus VAT</w:t>
            </w:r>
            <w:r w:rsidRPr="00647DC3">
              <w:rPr>
                <w:sz w:val="22"/>
                <w:szCs w:val="22"/>
              </w:rPr>
              <w:t xml:space="preserve"> </w:t>
            </w:r>
          </w:p>
        </w:tc>
      </w:tr>
      <w:tr w:rsidR="00B32A39" w:rsidRPr="009334A8" w14:paraId="29521C49" w14:textId="77777777" w:rsidTr="001C1294">
        <w:tc>
          <w:tcPr>
            <w:tcW w:w="2268" w:type="dxa"/>
          </w:tcPr>
          <w:p w14:paraId="29521C46" w14:textId="77777777" w:rsidR="00B32A39" w:rsidRPr="007800C6" w:rsidRDefault="00B32A39" w:rsidP="001C1294">
            <w:pPr>
              <w:spacing w:line="276" w:lineRule="auto"/>
              <w:jc w:val="left"/>
              <w:rPr>
                <w:sz w:val="22"/>
                <w:szCs w:val="22"/>
              </w:rPr>
            </w:pPr>
            <w:r w:rsidRPr="007800C6">
              <w:rPr>
                <w:sz w:val="22"/>
                <w:szCs w:val="22"/>
              </w:rPr>
              <w:t xml:space="preserve">Supply </w:t>
            </w:r>
            <w:r w:rsidRPr="00B32A39">
              <w:rPr>
                <w:sz w:val="22"/>
                <w:szCs w:val="22"/>
              </w:rPr>
              <w:t xml:space="preserve">of </w:t>
            </w:r>
            <w:r w:rsidR="00261AEE">
              <w:rPr>
                <w:rFonts w:cs="Arial"/>
                <w:bCs/>
                <w:sz w:val="22"/>
                <w:szCs w:val="22"/>
              </w:rPr>
              <w:t>EllaOne</w:t>
            </w:r>
            <w:r w:rsidRPr="00B32A39">
              <w:rPr>
                <w:rFonts w:cs="Arial"/>
                <w:bCs/>
                <w:sz w:val="22"/>
                <w:szCs w:val="22"/>
              </w:rPr>
              <w:t>®</w:t>
            </w:r>
          </w:p>
        </w:tc>
        <w:tc>
          <w:tcPr>
            <w:tcW w:w="1566" w:type="dxa"/>
          </w:tcPr>
          <w:p w14:paraId="29521C47" w14:textId="77777777" w:rsidR="00B32A39" w:rsidRPr="007800C6" w:rsidRDefault="00B32A39" w:rsidP="001C1294">
            <w:pPr>
              <w:spacing w:line="276" w:lineRule="auto"/>
              <w:jc w:val="left"/>
              <w:rPr>
                <w:sz w:val="22"/>
                <w:szCs w:val="22"/>
              </w:rPr>
            </w:pPr>
            <w:r>
              <w:t>£14.05</w:t>
            </w:r>
          </w:p>
        </w:tc>
        <w:tc>
          <w:tcPr>
            <w:tcW w:w="5346" w:type="dxa"/>
          </w:tcPr>
          <w:p w14:paraId="29521C48" w14:textId="77777777" w:rsidR="00B32A39" w:rsidRPr="007800C6" w:rsidRDefault="00DB00AA" w:rsidP="001C1294">
            <w:pPr>
              <w:spacing w:line="276" w:lineRule="auto"/>
              <w:jc w:val="left"/>
              <w:rPr>
                <w:sz w:val="22"/>
                <w:szCs w:val="22"/>
              </w:rPr>
            </w:pPr>
            <w:r w:rsidRPr="007800C6">
              <w:rPr>
                <w:sz w:val="22"/>
                <w:szCs w:val="22"/>
              </w:rPr>
              <w:t>Cost of drug plus VAT</w:t>
            </w:r>
          </w:p>
        </w:tc>
      </w:tr>
      <w:tr w:rsidR="00B32A39" w:rsidRPr="009334A8" w14:paraId="29521C4D" w14:textId="77777777" w:rsidTr="001C1294">
        <w:tc>
          <w:tcPr>
            <w:tcW w:w="2268" w:type="dxa"/>
          </w:tcPr>
          <w:p w14:paraId="29521C4A" w14:textId="77777777" w:rsidR="00B32A39" w:rsidRPr="007800C6" w:rsidRDefault="00B32A39" w:rsidP="001C1294">
            <w:pPr>
              <w:spacing w:line="276" w:lineRule="auto"/>
              <w:jc w:val="left"/>
              <w:rPr>
                <w:sz w:val="22"/>
                <w:szCs w:val="22"/>
              </w:rPr>
            </w:pPr>
            <w:r>
              <w:rPr>
                <w:sz w:val="22"/>
                <w:szCs w:val="22"/>
              </w:rPr>
              <w:t>Supply of three condoms</w:t>
            </w:r>
          </w:p>
        </w:tc>
        <w:tc>
          <w:tcPr>
            <w:tcW w:w="1566" w:type="dxa"/>
          </w:tcPr>
          <w:p w14:paraId="29521C4B" w14:textId="77777777" w:rsidR="00B32A39" w:rsidRPr="007800C6" w:rsidRDefault="00B32A39" w:rsidP="001C1294">
            <w:pPr>
              <w:spacing w:line="276" w:lineRule="auto"/>
              <w:jc w:val="left"/>
              <w:rPr>
                <w:sz w:val="22"/>
                <w:szCs w:val="22"/>
              </w:rPr>
            </w:pPr>
          </w:p>
        </w:tc>
        <w:tc>
          <w:tcPr>
            <w:tcW w:w="5346" w:type="dxa"/>
          </w:tcPr>
          <w:p w14:paraId="29521C4C" w14:textId="00439FFB" w:rsidR="00F95F61" w:rsidRPr="007800C6" w:rsidRDefault="00B628F5" w:rsidP="001C1294">
            <w:pPr>
              <w:spacing w:line="276" w:lineRule="auto"/>
              <w:jc w:val="left"/>
              <w:rPr>
                <w:sz w:val="22"/>
                <w:szCs w:val="22"/>
              </w:rPr>
            </w:pPr>
            <w:r>
              <w:rPr>
                <w:sz w:val="22"/>
                <w:szCs w:val="22"/>
              </w:rPr>
              <w:t>Clinic packs of c</w:t>
            </w:r>
            <w:r w:rsidR="00143346">
              <w:rPr>
                <w:sz w:val="22"/>
                <w:szCs w:val="22"/>
              </w:rPr>
              <w:t xml:space="preserve">ondoms will be provided to pharmacies via their local </w:t>
            </w:r>
            <w:r>
              <w:rPr>
                <w:sz w:val="22"/>
                <w:szCs w:val="22"/>
              </w:rPr>
              <w:t>Public Health team</w:t>
            </w:r>
            <w:r w:rsidR="00692323">
              <w:rPr>
                <w:sz w:val="22"/>
                <w:szCs w:val="22"/>
              </w:rPr>
              <w:t xml:space="preserve"> and/or Public Health Shared Team </w:t>
            </w:r>
          </w:p>
        </w:tc>
      </w:tr>
    </w:tbl>
    <w:p w14:paraId="29521C4E" w14:textId="77777777" w:rsidR="001E40B1" w:rsidRDefault="001E40B1" w:rsidP="00883811">
      <w:pPr>
        <w:autoSpaceDE w:val="0"/>
        <w:autoSpaceDN w:val="0"/>
        <w:adjustRightInd w:val="0"/>
        <w:rPr>
          <w:rStyle w:val="CommentReference"/>
        </w:rPr>
      </w:pPr>
    </w:p>
    <w:p w14:paraId="29521C4F" w14:textId="57AE19AD" w:rsidR="00D566C4" w:rsidRDefault="00D245E1" w:rsidP="00883811">
      <w:pPr>
        <w:autoSpaceDE w:val="0"/>
        <w:autoSpaceDN w:val="0"/>
        <w:adjustRightInd w:val="0"/>
        <w:rPr>
          <w:rStyle w:val="CommentReference"/>
          <w:sz w:val="22"/>
          <w:szCs w:val="22"/>
        </w:rPr>
      </w:pPr>
      <w:r>
        <w:rPr>
          <w:rStyle w:val="CommentReference"/>
          <w:sz w:val="22"/>
          <w:szCs w:val="22"/>
        </w:rPr>
        <w:t>All activity and claims will be made via the PharmOutcomes platform. Provided the pharmacy has ensured that PharmOutcomes is maintained and updated at the time of each supply, the p</w:t>
      </w:r>
      <w:r w:rsidR="001E40B1" w:rsidRPr="001E40B1">
        <w:rPr>
          <w:rStyle w:val="CommentReference"/>
          <w:sz w:val="22"/>
          <w:szCs w:val="22"/>
        </w:rPr>
        <w:t>ayment</w:t>
      </w:r>
      <w:r w:rsidR="001E40B1">
        <w:rPr>
          <w:rStyle w:val="CommentReference"/>
          <w:sz w:val="22"/>
          <w:szCs w:val="22"/>
        </w:rPr>
        <w:t>s</w:t>
      </w:r>
      <w:r w:rsidR="001E40B1" w:rsidRPr="001E40B1">
        <w:rPr>
          <w:rStyle w:val="CommentReference"/>
          <w:sz w:val="22"/>
          <w:szCs w:val="22"/>
        </w:rPr>
        <w:t xml:space="preserve"> will be based on invoice generated automatically from Pha</w:t>
      </w:r>
      <w:r w:rsidR="0088096A">
        <w:rPr>
          <w:rStyle w:val="CommentReference"/>
          <w:sz w:val="22"/>
          <w:szCs w:val="22"/>
        </w:rPr>
        <w:t>r</w:t>
      </w:r>
      <w:r w:rsidR="001E40B1" w:rsidRPr="001E40B1">
        <w:rPr>
          <w:rStyle w:val="CommentReference"/>
          <w:sz w:val="22"/>
          <w:szCs w:val="22"/>
        </w:rPr>
        <w:t>mOutcomes.</w:t>
      </w:r>
    </w:p>
    <w:p w14:paraId="29521C50" w14:textId="77777777" w:rsidR="00D566C4" w:rsidRDefault="00D566C4" w:rsidP="00883811">
      <w:pPr>
        <w:autoSpaceDE w:val="0"/>
        <w:autoSpaceDN w:val="0"/>
        <w:adjustRightInd w:val="0"/>
        <w:rPr>
          <w:rStyle w:val="CommentReference"/>
          <w:sz w:val="22"/>
          <w:szCs w:val="22"/>
        </w:rPr>
      </w:pPr>
    </w:p>
    <w:p w14:paraId="29521C51" w14:textId="77777777" w:rsidR="001E40B1" w:rsidRDefault="00D566C4" w:rsidP="00883811">
      <w:pPr>
        <w:autoSpaceDE w:val="0"/>
        <w:autoSpaceDN w:val="0"/>
        <w:adjustRightInd w:val="0"/>
        <w:rPr>
          <w:rStyle w:val="CommentReference"/>
          <w:sz w:val="22"/>
          <w:szCs w:val="22"/>
        </w:rPr>
      </w:pPr>
      <w:r>
        <w:rPr>
          <w:rStyle w:val="CommentReference"/>
          <w:sz w:val="22"/>
          <w:szCs w:val="22"/>
        </w:rPr>
        <w:t xml:space="preserve">Providers </w:t>
      </w:r>
      <w:r w:rsidRPr="0085159F">
        <w:rPr>
          <w:rStyle w:val="CommentReference"/>
          <w:b/>
          <w:bCs/>
          <w:sz w:val="22"/>
          <w:szCs w:val="22"/>
        </w:rPr>
        <w:t>must include the LA of residence</w:t>
      </w:r>
      <w:r>
        <w:rPr>
          <w:rStyle w:val="CommentReference"/>
          <w:sz w:val="22"/>
          <w:szCs w:val="22"/>
        </w:rPr>
        <w:t xml:space="preserve"> in order for payments to be processed.</w:t>
      </w:r>
      <w:r w:rsidR="001E40B1" w:rsidRPr="001E40B1">
        <w:rPr>
          <w:rStyle w:val="CommentReference"/>
          <w:sz w:val="22"/>
          <w:szCs w:val="22"/>
        </w:rPr>
        <w:t xml:space="preserve"> </w:t>
      </w:r>
    </w:p>
    <w:p w14:paraId="29521C52" w14:textId="77777777" w:rsidR="00180C71" w:rsidRDefault="00180C71" w:rsidP="00883811">
      <w:pPr>
        <w:autoSpaceDE w:val="0"/>
        <w:autoSpaceDN w:val="0"/>
        <w:adjustRightInd w:val="0"/>
        <w:rPr>
          <w:rStyle w:val="CommentReference"/>
          <w:sz w:val="22"/>
          <w:szCs w:val="22"/>
        </w:rPr>
      </w:pPr>
    </w:p>
    <w:p w14:paraId="29521C53" w14:textId="77777777" w:rsidR="00180C71" w:rsidRDefault="00180C71" w:rsidP="00883811">
      <w:pPr>
        <w:autoSpaceDE w:val="0"/>
        <w:autoSpaceDN w:val="0"/>
        <w:adjustRightInd w:val="0"/>
        <w:rPr>
          <w:rStyle w:val="CommentReference"/>
          <w:sz w:val="22"/>
          <w:szCs w:val="22"/>
        </w:rPr>
      </w:pPr>
    </w:p>
    <w:p w14:paraId="460BC848" w14:textId="77777777" w:rsidR="00D245E1" w:rsidRDefault="00D245E1" w:rsidP="00883811">
      <w:pPr>
        <w:autoSpaceDE w:val="0"/>
        <w:autoSpaceDN w:val="0"/>
        <w:adjustRightInd w:val="0"/>
        <w:rPr>
          <w:rStyle w:val="CommentReference"/>
          <w:b/>
          <w:sz w:val="22"/>
          <w:szCs w:val="22"/>
        </w:rPr>
        <w:sectPr w:rsidR="00D245E1" w:rsidSect="003D3FCC">
          <w:footerReference w:type="default" r:id="rId31"/>
          <w:pgSz w:w="11906" w:h="16838" w:code="9"/>
          <w:pgMar w:top="1440" w:right="1440" w:bottom="1440" w:left="1440" w:header="709" w:footer="709" w:gutter="0"/>
          <w:cols w:space="708"/>
          <w:docGrid w:linePitch="360"/>
        </w:sectPr>
      </w:pPr>
    </w:p>
    <w:p w14:paraId="29521C54" w14:textId="0B6BEA64" w:rsidR="00180C71" w:rsidRPr="00FC7783" w:rsidRDefault="00180C71" w:rsidP="00883811">
      <w:pPr>
        <w:autoSpaceDE w:val="0"/>
        <w:autoSpaceDN w:val="0"/>
        <w:adjustRightInd w:val="0"/>
        <w:rPr>
          <w:rStyle w:val="CommentReference"/>
          <w:b/>
          <w:sz w:val="22"/>
          <w:szCs w:val="22"/>
        </w:rPr>
      </w:pPr>
      <w:r w:rsidRPr="00FC7783">
        <w:rPr>
          <w:rStyle w:val="CommentReference"/>
          <w:b/>
          <w:sz w:val="22"/>
          <w:szCs w:val="22"/>
        </w:rPr>
        <w:lastRenderedPageBreak/>
        <w:t xml:space="preserve">Appendix 1: Decision-making Algorithms for Emergency Contraception </w:t>
      </w:r>
    </w:p>
    <w:p w14:paraId="29521C55" w14:textId="77777777" w:rsidR="00180C71" w:rsidRDefault="00180C71" w:rsidP="00883811">
      <w:pPr>
        <w:autoSpaceDE w:val="0"/>
        <w:autoSpaceDN w:val="0"/>
        <w:adjustRightInd w:val="0"/>
        <w:rPr>
          <w:rStyle w:val="CommentReference"/>
          <w:sz w:val="22"/>
          <w:szCs w:val="22"/>
        </w:rPr>
      </w:pPr>
    </w:p>
    <w:p w14:paraId="4D1BE008" w14:textId="6FB75B80" w:rsidR="00B46046" w:rsidRDefault="00B46046" w:rsidP="00883811">
      <w:pPr>
        <w:autoSpaceDE w:val="0"/>
        <w:autoSpaceDN w:val="0"/>
        <w:adjustRightInd w:val="0"/>
        <w:rPr>
          <w:rStyle w:val="CommentReference"/>
          <w:sz w:val="22"/>
          <w:szCs w:val="22"/>
        </w:rPr>
      </w:pPr>
      <w:r>
        <w:rPr>
          <w:rStyle w:val="CommentReference"/>
          <w:sz w:val="22"/>
          <w:szCs w:val="22"/>
        </w:rPr>
        <w:t xml:space="preserve">NB:  </w:t>
      </w:r>
      <w:r w:rsidR="00597418">
        <w:rPr>
          <w:rFonts w:cs="Arial"/>
          <w:bCs/>
          <w:sz w:val="22"/>
          <w:szCs w:val="22"/>
        </w:rPr>
        <w:t>EllaOne</w:t>
      </w:r>
      <w:r w:rsidR="00597418" w:rsidRPr="00D02460">
        <w:rPr>
          <w:rFonts w:cs="Arial"/>
          <w:bCs/>
          <w:sz w:val="16"/>
          <w:szCs w:val="16"/>
        </w:rPr>
        <w:t>®</w:t>
      </w:r>
      <w:r>
        <w:rPr>
          <w:rStyle w:val="CommentReference"/>
          <w:sz w:val="22"/>
          <w:szCs w:val="22"/>
        </w:rPr>
        <w:t xml:space="preserve"> is only to be prescribed if &lt;72 hours and/or Levonelle is contraindicated. </w:t>
      </w:r>
    </w:p>
    <w:p w14:paraId="416E791C" w14:textId="77777777" w:rsidR="00B46046" w:rsidRDefault="00B46046" w:rsidP="00883811">
      <w:pPr>
        <w:autoSpaceDE w:val="0"/>
        <w:autoSpaceDN w:val="0"/>
        <w:adjustRightInd w:val="0"/>
        <w:rPr>
          <w:rStyle w:val="CommentReference"/>
          <w:sz w:val="22"/>
          <w:szCs w:val="22"/>
        </w:rPr>
      </w:pPr>
    </w:p>
    <w:p w14:paraId="29521C56" w14:textId="77777777" w:rsidR="00FC7783" w:rsidRDefault="00FC7783" w:rsidP="00FC7783">
      <w:pPr>
        <w:autoSpaceDE w:val="0"/>
        <w:autoSpaceDN w:val="0"/>
        <w:adjustRightInd w:val="0"/>
        <w:rPr>
          <w:rStyle w:val="CommentReference"/>
          <w:sz w:val="22"/>
          <w:szCs w:val="22"/>
        </w:rPr>
      </w:pPr>
      <w:r>
        <w:rPr>
          <w:rStyle w:val="CommentReference"/>
          <w:sz w:val="22"/>
          <w:szCs w:val="22"/>
        </w:rPr>
        <w:t xml:space="preserve">Algorithm 1 </w:t>
      </w:r>
      <w:r w:rsidRPr="00FC7783">
        <w:rPr>
          <w:rStyle w:val="CommentReference"/>
          <w:sz w:val="22"/>
          <w:szCs w:val="22"/>
        </w:rPr>
        <w:t xml:space="preserve">Decision-making Algorithm </w:t>
      </w:r>
      <w:r w:rsidRPr="00FC7783">
        <w:rPr>
          <w:bCs/>
          <w:sz w:val="22"/>
          <w:szCs w:val="22"/>
        </w:rPr>
        <w:t xml:space="preserve">for Emergency Contraception (EC): Copper Intrauterine Device (Cu-IUD) vs Oral EC </w:t>
      </w:r>
      <w:r w:rsidRPr="00FC7783">
        <w:rPr>
          <w:rStyle w:val="CommentReference"/>
          <w:sz w:val="22"/>
          <w:szCs w:val="22"/>
        </w:rPr>
        <w:t>Source: FSRH Guideline Emergency Contraception 2017</w:t>
      </w:r>
    </w:p>
    <w:p w14:paraId="29521C57" w14:textId="77777777" w:rsidR="00FC7783" w:rsidRDefault="00FC7783" w:rsidP="001053B1">
      <w:pPr>
        <w:autoSpaceDE w:val="0"/>
        <w:autoSpaceDN w:val="0"/>
        <w:adjustRightInd w:val="0"/>
        <w:rPr>
          <w:rStyle w:val="CommentReference"/>
          <w:sz w:val="22"/>
          <w:szCs w:val="22"/>
        </w:rPr>
      </w:pPr>
    </w:p>
    <w:p w14:paraId="29521C58" w14:textId="77777777" w:rsidR="00FC7783" w:rsidRDefault="00FC7783" w:rsidP="001053B1">
      <w:pPr>
        <w:autoSpaceDE w:val="0"/>
        <w:autoSpaceDN w:val="0"/>
        <w:adjustRightInd w:val="0"/>
        <w:rPr>
          <w:rStyle w:val="CommentReference"/>
          <w:sz w:val="22"/>
          <w:szCs w:val="22"/>
        </w:rPr>
      </w:pPr>
      <w:r>
        <w:rPr>
          <w:noProof/>
          <w:lang w:eastAsia="en-GB"/>
        </w:rPr>
        <w:drawing>
          <wp:inline distT="0" distB="0" distL="0" distR="0" wp14:anchorId="29521C5E" wp14:editId="29521C5F">
            <wp:extent cx="6183256" cy="695369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197531" cy="6969747"/>
                    </a:xfrm>
                    <a:prstGeom prst="rect">
                      <a:avLst/>
                    </a:prstGeom>
                  </pic:spPr>
                </pic:pic>
              </a:graphicData>
            </a:graphic>
          </wp:inline>
        </w:drawing>
      </w:r>
    </w:p>
    <w:p w14:paraId="29521C59" w14:textId="77777777" w:rsidR="00FC7783" w:rsidRDefault="00FC7783">
      <w:pPr>
        <w:suppressAutoHyphens w:val="0"/>
        <w:jc w:val="left"/>
        <w:rPr>
          <w:rStyle w:val="CommentReference"/>
          <w:sz w:val="22"/>
          <w:szCs w:val="22"/>
        </w:rPr>
      </w:pPr>
      <w:r>
        <w:rPr>
          <w:rStyle w:val="CommentReference"/>
          <w:sz w:val="22"/>
          <w:szCs w:val="22"/>
        </w:rPr>
        <w:br w:type="page"/>
      </w:r>
    </w:p>
    <w:p w14:paraId="29521C5A" w14:textId="77777777" w:rsidR="00FC7783" w:rsidRDefault="00FC7783" w:rsidP="001053B1">
      <w:pPr>
        <w:autoSpaceDE w:val="0"/>
        <w:autoSpaceDN w:val="0"/>
        <w:adjustRightInd w:val="0"/>
        <w:rPr>
          <w:rStyle w:val="CommentReference"/>
          <w:sz w:val="22"/>
          <w:szCs w:val="22"/>
        </w:rPr>
      </w:pPr>
    </w:p>
    <w:p w14:paraId="29521C5B" w14:textId="77777777" w:rsidR="001053B1" w:rsidRDefault="001053B1" w:rsidP="001053B1">
      <w:pPr>
        <w:autoSpaceDE w:val="0"/>
        <w:autoSpaceDN w:val="0"/>
        <w:adjustRightInd w:val="0"/>
        <w:rPr>
          <w:rStyle w:val="CommentReference"/>
          <w:sz w:val="22"/>
          <w:szCs w:val="22"/>
        </w:rPr>
      </w:pPr>
      <w:r>
        <w:rPr>
          <w:rStyle w:val="CommentReference"/>
          <w:sz w:val="22"/>
          <w:szCs w:val="22"/>
        </w:rPr>
        <w:t>Algorithm 2: Decision</w:t>
      </w:r>
      <w:r w:rsidR="00AC4AD2">
        <w:rPr>
          <w:rStyle w:val="CommentReference"/>
          <w:sz w:val="22"/>
          <w:szCs w:val="22"/>
        </w:rPr>
        <w:t>-</w:t>
      </w:r>
      <w:r>
        <w:rPr>
          <w:rStyle w:val="CommentReference"/>
          <w:sz w:val="22"/>
          <w:szCs w:val="22"/>
        </w:rPr>
        <w:t>making Algorithm for Oral Emergency Contraception (EC): Levonorgestrel EC (LNG-EC) vs</w:t>
      </w:r>
      <w:r w:rsidR="00511728">
        <w:rPr>
          <w:rStyle w:val="CommentReference"/>
          <w:sz w:val="22"/>
          <w:szCs w:val="22"/>
        </w:rPr>
        <w:t xml:space="preserve"> Ulipristal Acetate EC (UPA-EC). Source: FSRH Guideline Emergency Contraception 2017</w:t>
      </w:r>
    </w:p>
    <w:p w14:paraId="29521C5C" w14:textId="77777777" w:rsidR="001053B1" w:rsidRDefault="001053B1" w:rsidP="00883811">
      <w:pPr>
        <w:autoSpaceDE w:val="0"/>
        <w:autoSpaceDN w:val="0"/>
        <w:adjustRightInd w:val="0"/>
        <w:rPr>
          <w:sz w:val="22"/>
          <w:szCs w:val="22"/>
        </w:rPr>
      </w:pPr>
    </w:p>
    <w:p w14:paraId="29521C5D" w14:textId="77777777" w:rsidR="001053B1" w:rsidRPr="001053B1" w:rsidRDefault="001053B1" w:rsidP="00883811">
      <w:pPr>
        <w:autoSpaceDE w:val="0"/>
        <w:autoSpaceDN w:val="0"/>
        <w:adjustRightInd w:val="0"/>
        <w:rPr>
          <w:sz w:val="22"/>
          <w:szCs w:val="22"/>
        </w:rPr>
      </w:pPr>
      <w:r w:rsidRPr="001053B1">
        <w:rPr>
          <w:noProof/>
          <w:lang w:eastAsia="en-GB"/>
        </w:rPr>
        <w:drawing>
          <wp:inline distT="0" distB="0" distL="0" distR="0" wp14:anchorId="29521C60" wp14:editId="29521C61">
            <wp:extent cx="5731510" cy="667044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6670441"/>
                    </a:xfrm>
                    <a:prstGeom prst="rect">
                      <a:avLst/>
                    </a:prstGeom>
                    <a:noFill/>
                    <a:ln>
                      <a:noFill/>
                    </a:ln>
                  </pic:spPr>
                </pic:pic>
              </a:graphicData>
            </a:graphic>
          </wp:inline>
        </w:drawing>
      </w:r>
    </w:p>
    <w:sectPr w:rsidR="001053B1" w:rsidRPr="001053B1" w:rsidSect="003D3FCC">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54B4" w16cex:dateUtc="2021-12-15T11:49:00Z"/>
  <w16cex:commentExtensible w16cex:durableId="24A18185" w16cex:dateUtc="2021-07-20T16:08:00Z"/>
  <w16cex:commentExtensible w16cex:durableId="256454A9" w16cex:dateUtc="2021-11-05T10:39:00Z"/>
  <w16cex:commentExtensible w16cex:durableId="256F2C31" w16cex:dateUtc="2021-12-23T17:11:00Z"/>
  <w16cex:commentExtensible w16cex:durableId="257977E6" w16cex:dateUtc="2021-12-31T12:36:00Z"/>
  <w16cex:commentExtensible w16cex:durableId="256454AA" w16cex:dateUtc="2021-11-03T11:22:00Z"/>
  <w16cex:commentExtensible w16cex:durableId="256C4553" w16cex:dateUtc="2021-12-21T12:21:00Z"/>
  <w16cex:commentExtensible w16cex:durableId="256F2C76" w16cex:dateUtc="2021-12-23T17:12:00Z"/>
  <w16cex:commentExtensible w16cex:durableId="2579783F" w16cex:dateUtc="2021-12-31T12:38:00Z"/>
  <w16cex:commentExtensible w16cex:durableId="256454AB" w16cex:dateUtc="2021-11-04T16:54:00Z"/>
  <w16cex:commentExtensible w16cex:durableId="256454AC" w16cex:dateUtc="2021-11-05T10:54:00Z"/>
  <w16cex:commentExtensible w16cex:durableId="2579788E" w16cex:dateUtc="2021-12-31T12:39:00Z"/>
  <w16cex:commentExtensible w16cex:durableId="25797907" w16cex:dateUtc="2021-12-31T12:41:00Z"/>
  <w16cex:commentExtensible w16cex:durableId="256454AD" w16cex:dateUtc="2021-11-05T10:21:00Z"/>
  <w16cex:commentExtensible w16cex:durableId="25797B5E" w16cex:dateUtc="2021-12-31T12:51:00Z"/>
  <w16cex:commentExtensible w16cex:durableId="256C6ECB" w16cex:dateUtc="2021-12-21T15:18:00Z"/>
  <w16cex:commentExtensible w16cex:durableId="25797D79" w16cex:dateUtc="2021-12-31T13:00:00Z"/>
  <w16cex:commentExtensible w16cex:durableId="24A18489" w16cex:dateUtc="2021-07-20T16:21:00Z"/>
  <w16cex:commentExtensible w16cex:durableId="24A184EE" w16cex:dateUtc="2021-07-20T16:22:00Z"/>
  <w16cex:commentExtensible w16cex:durableId="24A184B0" w16cex:dateUtc="2021-07-20T16:21:00Z"/>
  <w16cex:commentExtensible w16cex:durableId="256454B1" w16cex:dateUtc="2021-11-05T10:55:00Z"/>
  <w16cex:commentExtensible w16cex:durableId="256C481C" w16cex:dateUtc="2021-12-21T12:33:00Z"/>
  <w16cex:commentExtensible w16cex:durableId="256C6F4C" w16cex:dateUtc="2021-12-21T15:20:00Z"/>
  <w16cex:commentExtensible w16cex:durableId="24A18741" w16cex:dateUtc="2021-07-20T16:32:00Z"/>
  <w16cex:commentExtensible w16cex:durableId="257988CC" w16cex:dateUtc="2021-12-31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2F517B" w16cid:durableId="256454B4"/>
  <w16cid:commentId w16cid:paraId="4402F91C" w16cid:durableId="24A18185"/>
  <w16cid:commentId w16cid:paraId="6DA571D1" w16cid:durableId="256454A9"/>
  <w16cid:commentId w16cid:paraId="46156DA5" w16cid:durableId="256F2C31"/>
  <w16cid:commentId w16cid:paraId="68507A13" w16cid:durableId="257977E6"/>
  <w16cid:commentId w16cid:paraId="1867D732" w16cid:durableId="256454AA"/>
  <w16cid:commentId w16cid:paraId="402ADD52" w16cid:durableId="256C4553"/>
  <w16cid:commentId w16cid:paraId="5A9C5E25" w16cid:durableId="256F2C76"/>
  <w16cid:commentId w16cid:paraId="588E70D9" w16cid:durableId="2579783F"/>
  <w16cid:commentId w16cid:paraId="425FF890" w16cid:durableId="256454AB"/>
  <w16cid:commentId w16cid:paraId="3F6B2576" w16cid:durableId="256454AC"/>
  <w16cid:commentId w16cid:paraId="0E4B4B30" w16cid:durableId="2579788E"/>
  <w16cid:commentId w16cid:paraId="2CF4380A" w16cid:durableId="25797907"/>
  <w16cid:commentId w16cid:paraId="22720E1D" w16cid:durableId="256454AD"/>
  <w16cid:commentId w16cid:paraId="0BD5A3D1" w16cid:durableId="25797B5E"/>
  <w16cid:commentId w16cid:paraId="1F925135" w16cid:durableId="256C6ECB"/>
  <w16cid:commentId w16cid:paraId="1BEC9141" w16cid:durableId="25797D79"/>
  <w16cid:commentId w16cid:paraId="1F229C50" w16cid:durableId="24A18489"/>
  <w16cid:commentId w16cid:paraId="0A7737D3" w16cid:durableId="24A184EE"/>
  <w16cid:commentId w16cid:paraId="0BD2B025" w16cid:durableId="24A184B0"/>
  <w16cid:commentId w16cid:paraId="6E17D84A" w16cid:durableId="256454B1"/>
  <w16cid:commentId w16cid:paraId="348CF126" w16cid:durableId="256C481C"/>
  <w16cid:commentId w16cid:paraId="2D558BB7" w16cid:durableId="256C6F4C"/>
  <w16cid:commentId w16cid:paraId="60D5B18E" w16cid:durableId="24A18741"/>
  <w16cid:commentId w16cid:paraId="18B72252" w16cid:durableId="257988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4B1F0" w14:textId="77777777" w:rsidR="00CF36CC" w:rsidRDefault="00CF36CC" w:rsidP="00051106">
      <w:r>
        <w:separator/>
      </w:r>
    </w:p>
  </w:endnote>
  <w:endnote w:type="continuationSeparator" w:id="0">
    <w:p w14:paraId="6F5B8213" w14:textId="77777777" w:rsidR="00CF36CC" w:rsidRDefault="00CF36CC" w:rsidP="00051106">
      <w:r>
        <w:continuationSeparator/>
      </w:r>
    </w:p>
  </w:endnote>
  <w:endnote w:type="continuationNotice" w:id="1">
    <w:p w14:paraId="41161B98" w14:textId="77777777" w:rsidR="00CF36CC" w:rsidRDefault="00CF3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198942"/>
      <w:docPartObj>
        <w:docPartGallery w:val="Page Numbers (Bottom of Page)"/>
        <w:docPartUnique/>
      </w:docPartObj>
    </w:sdtPr>
    <w:sdtEndPr>
      <w:rPr>
        <w:noProof/>
      </w:rPr>
    </w:sdtEndPr>
    <w:sdtContent>
      <w:p w14:paraId="29521C6B" w14:textId="77777777" w:rsidR="004F779F" w:rsidRDefault="004F779F">
        <w:pPr>
          <w:pStyle w:val="Footer"/>
          <w:jc w:val="right"/>
        </w:pPr>
        <w:r>
          <w:fldChar w:fldCharType="begin"/>
        </w:r>
        <w:r>
          <w:instrText xml:space="preserve"> PAGE   \* MERGEFORMAT </w:instrText>
        </w:r>
        <w:r>
          <w:fldChar w:fldCharType="separate"/>
        </w:r>
        <w:r w:rsidR="00DC6BC6">
          <w:rPr>
            <w:noProof/>
          </w:rPr>
          <w:t>1</w:t>
        </w:r>
        <w:r>
          <w:rPr>
            <w:noProof/>
          </w:rPr>
          <w:fldChar w:fldCharType="end"/>
        </w:r>
      </w:p>
    </w:sdtContent>
  </w:sdt>
  <w:p w14:paraId="29521C6C" w14:textId="77777777" w:rsidR="004F779F" w:rsidRDefault="004F7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3A63" w14:textId="77777777" w:rsidR="00CF36CC" w:rsidRDefault="00CF36CC" w:rsidP="00051106">
      <w:r>
        <w:separator/>
      </w:r>
    </w:p>
  </w:footnote>
  <w:footnote w:type="continuationSeparator" w:id="0">
    <w:p w14:paraId="6A635048" w14:textId="77777777" w:rsidR="00CF36CC" w:rsidRDefault="00CF36CC" w:rsidP="00051106">
      <w:r>
        <w:continuationSeparator/>
      </w:r>
    </w:p>
  </w:footnote>
  <w:footnote w:type="continuationNotice" w:id="1">
    <w:p w14:paraId="007ABE80" w14:textId="77777777" w:rsidR="00CF36CC" w:rsidRDefault="00CF36CC"/>
  </w:footnote>
  <w:footnote w:id="2">
    <w:p w14:paraId="29521C6F" w14:textId="77777777" w:rsidR="004F779F" w:rsidRPr="00774B3B" w:rsidRDefault="004F779F">
      <w:pPr>
        <w:pStyle w:val="FootnoteText"/>
        <w:rPr>
          <w:rFonts w:cs="Arial"/>
          <w:sz w:val="18"/>
          <w:szCs w:val="18"/>
        </w:rPr>
      </w:pPr>
      <w:r w:rsidRPr="00774B3B">
        <w:rPr>
          <w:rStyle w:val="FootnoteReference"/>
          <w:rFonts w:cs="Arial"/>
          <w:sz w:val="18"/>
          <w:szCs w:val="18"/>
        </w:rPr>
        <w:footnoteRef/>
      </w:r>
      <w:r w:rsidRPr="00774B3B">
        <w:rPr>
          <w:rFonts w:cs="Arial"/>
          <w:sz w:val="18"/>
          <w:szCs w:val="18"/>
        </w:rPr>
        <w:t xml:space="preserve"> Mercer et al, Lancet, </w:t>
      </w:r>
      <w:hyperlink r:id="rId1" w:history="1">
        <w:r w:rsidRPr="00774B3B">
          <w:rPr>
            <w:rFonts w:cs="Arial"/>
            <w:bCs/>
            <w:sz w:val="18"/>
            <w:szCs w:val="18"/>
            <w:lang w:val="en"/>
          </w:rPr>
          <w:t xml:space="preserve"> 382, No. 9907</w:t>
        </w:r>
      </w:hyperlink>
      <w:r w:rsidRPr="00774B3B">
        <w:rPr>
          <w:rFonts w:cs="Arial"/>
          <w:sz w:val="18"/>
          <w:szCs w:val="18"/>
          <w:lang w:val="en"/>
        </w:rPr>
        <w:t>, p1781–1794, 2013</w:t>
      </w:r>
    </w:p>
  </w:footnote>
  <w:footnote w:id="3">
    <w:p w14:paraId="29521C70" w14:textId="77777777" w:rsidR="004F779F" w:rsidRPr="00774B3B" w:rsidRDefault="004F779F">
      <w:pPr>
        <w:pStyle w:val="FootnoteText"/>
        <w:rPr>
          <w:sz w:val="18"/>
          <w:szCs w:val="18"/>
        </w:rPr>
      </w:pPr>
      <w:r w:rsidRPr="00774B3B">
        <w:rPr>
          <w:rStyle w:val="FootnoteReference"/>
          <w:rFonts w:cs="Arial"/>
          <w:sz w:val="18"/>
          <w:szCs w:val="18"/>
        </w:rPr>
        <w:footnoteRef/>
      </w:r>
      <w:r w:rsidRPr="00774B3B">
        <w:rPr>
          <w:rFonts w:cs="Arial"/>
          <w:sz w:val="18"/>
          <w:szCs w:val="18"/>
        </w:rPr>
        <w:t xml:space="preserve"> </w:t>
      </w:r>
      <w:r w:rsidRPr="00774B3B">
        <w:rPr>
          <w:rFonts w:cs="Arial"/>
          <w:color w:val="0E0E0E"/>
          <w:sz w:val="18"/>
          <w:szCs w:val="18"/>
        </w:rPr>
        <w:t>Wellings et al. Lancet 358: 1843–50, 2010</w:t>
      </w:r>
    </w:p>
  </w:footnote>
  <w:footnote w:id="4">
    <w:p w14:paraId="29521C71" w14:textId="77777777" w:rsidR="004F779F" w:rsidRDefault="004F779F" w:rsidP="00E23072">
      <w:pPr>
        <w:pStyle w:val="FootnoteText"/>
        <w:jc w:val="left"/>
      </w:pPr>
      <w:r>
        <w:rPr>
          <w:rStyle w:val="FootnoteReference"/>
        </w:rPr>
        <w:footnoteRef/>
      </w:r>
      <w:r>
        <w:t xml:space="preserve"> </w:t>
      </w:r>
      <w:r w:rsidRPr="00DC0BB3">
        <w:rPr>
          <w:sz w:val="18"/>
          <w:szCs w:val="18"/>
        </w:rPr>
        <w:t>Office for National Statistics (</w:t>
      </w:r>
      <w:r>
        <w:rPr>
          <w:sz w:val="18"/>
          <w:szCs w:val="18"/>
        </w:rPr>
        <w:t>2018</w:t>
      </w:r>
      <w:r w:rsidRPr="00DC0BB3">
        <w:rPr>
          <w:sz w:val="18"/>
          <w:szCs w:val="18"/>
        </w:rPr>
        <w:t xml:space="preserve">). Conceptions in England and Wales: </w:t>
      </w:r>
      <w:r>
        <w:rPr>
          <w:sz w:val="18"/>
          <w:szCs w:val="18"/>
        </w:rPr>
        <w:t>2016</w:t>
      </w:r>
      <w:r w:rsidRPr="00DC0BB3">
        <w:rPr>
          <w:sz w:val="18"/>
          <w:szCs w:val="18"/>
        </w:rPr>
        <w:t xml:space="preserve"> </w:t>
      </w:r>
      <w:hyperlink r:id="rId2" w:anchor="the-percentage-of-conceptions-leading-to-abortions-varies-by-age-group" w:history="1">
        <w:r w:rsidRPr="00DC0BB3">
          <w:rPr>
            <w:rStyle w:val="Hyperlink"/>
            <w:sz w:val="18"/>
            <w:szCs w:val="18"/>
          </w:rPr>
          <w:t>https://www.ons.gov.uk/peoplepopulationandcommunity/birthsdeathsandmarriages/conceptionandfertilityrates/bulletins/conceptionstatistics/2015#the-percentage-of-conceptions-leading-to-abortions-varies-by-age-group</w:t>
        </w:r>
      </w:hyperlink>
      <w:r>
        <w:t xml:space="preserve"> </w:t>
      </w:r>
    </w:p>
  </w:footnote>
  <w:footnote w:id="5">
    <w:p w14:paraId="29521C72" w14:textId="3D5B822C" w:rsidR="004F779F" w:rsidRDefault="004F779F" w:rsidP="008D56D0">
      <w:pPr>
        <w:pStyle w:val="FootnoteText"/>
        <w:jc w:val="left"/>
        <w:rPr>
          <w:rFonts w:cs="Arial"/>
          <w:bCs/>
          <w:color w:val="000000"/>
          <w:kern w:val="36"/>
          <w:sz w:val="18"/>
          <w:szCs w:val="18"/>
          <w:lang w:val="en"/>
        </w:rPr>
      </w:pPr>
      <w:r w:rsidRPr="00774B3B">
        <w:rPr>
          <w:rStyle w:val="FootnoteReference"/>
          <w:sz w:val="18"/>
          <w:szCs w:val="18"/>
        </w:rPr>
        <w:footnoteRef/>
      </w:r>
      <w:r w:rsidRPr="00774B3B">
        <w:rPr>
          <w:sz w:val="18"/>
          <w:szCs w:val="18"/>
        </w:rPr>
        <w:t xml:space="preserve"> </w:t>
      </w:r>
      <w:r w:rsidRPr="00774B3B">
        <w:rPr>
          <w:rFonts w:cs="Arial"/>
          <w:bCs/>
          <w:color w:val="000000"/>
          <w:kern w:val="36"/>
          <w:sz w:val="18"/>
          <w:szCs w:val="18"/>
          <w:lang w:val="en"/>
        </w:rPr>
        <w:t xml:space="preserve">Teenage conception rates highest in the most deprived areas, ONS 2014  </w:t>
      </w:r>
      <w:hyperlink r:id="rId3" w:history="1">
        <w:r w:rsidRPr="00774B3B">
          <w:rPr>
            <w:rStyle w:val="Hyperlink"/>
            <w:rFonts w:cs="Arial"/>
            <w:bCs/>
            <w:kern w:val="36"/>
            <w:sz w:val="18"/>
            <w:szCs w:val="18"/>
            <w:lang w:val="en"/>
          </w:rPr>
          <w:t xml:space="preserve">http://webarchive.nationalarchives.gov.uk/20160105204347/http://www.ons.gov.uk/ons/rel/regional-trends/area-based-analysis/conceptions-deprivation-analysis-toolkit/conceptions-deprivation-measures--2009-11.html </w:t>
        </w:r>
      </w:hyperlink>
      <w:r w:rsidRPr="00774B3B">
        <w:rPr>
          <w:rFonts w:cs="Arial"/>
          <w:bCs/>
          <w:color w:val="000000"/>
          <w:kern w:val="36"/>
          <w:sz w:val="18"/>
          <w:szCs w:val="18"/>
          <w:lang w:val="en"/>
        </w:rPr>
        <w:t xml:space="preserve"> (Archived 2016)</w:t>
      </w:r>
    </w:p>
    <w:p w14:paraId="4409AE78" w14:textId="77777777" w:rsidR="002F2186" w:rsidRPr="00B45950" w:rsidRDefault="002F2186" w:rsidP="002F2186">
      <w:pPr>
        <w:pStyle w:val="NoSpacing"/>
        <w:rPr>
          <w:rStyle w:val="Hyperlink"/>
          <w:rFonts w:eastAsia="Times New Roman" w:cs="Times New Roman"/>
          <w:sz w:val="18"/>
          <w:szCs w:val="18"/>
        </w:rPr>
      </w:pPr>
      <w:r>
        <w:rPr>
          <w:rFonts w:cs="Arial"/>
          <w:bCs/>
          <w:color w:val="000000"/>
          <w:kern w:val="36"/>
          <w:sz w:val="18"/>
          <w:szCs w:val="18"/>
          <w:lang w:val="en"/>
        </w:rPr>
        <w:t xml:space="preserve">5 </w:t>
      </w:r>
      <w:hyperlink r:id="rId4" w:anchor="page/0/gid/1000042/pat/6/par/E12000008/ati/102/are/E06000039" w:history="1">
        <w:r w:rsidRPr="00B45950">
          <w:rPr>
            <w:rStyle w:val="Hyperlink"/>
            <w:rFonts w:eastAsia="Times New Roman" w:cs="Times New Roman"/>
            <w:sz w:val="18"/>
            <w:szCs w:val="18"/>
          </w:rPr>
          <w:t>Public Health Outcomes Framework</w:t>
        </w:r>
      </w:hyperlink>
      <w:r w:rsidRPr="00B45950">
        <w:rPr>
          <w:rStyle w:val="Hyperlink"/>
          <w:rFonts w:eastAsia="Times New Roman" w:cs="Times New Roman"/>
          <w:sz w:val="18"/>
          <w:szCs w:val="18"/>
        </w:rPr>
        <w:t>, accessed November 2021)</w:t>
      </w:r>
    </w:p>
    <w:p w14:paraId="7A9D9724" w14:textId="70FE12DE" w:rsidR="002F2186" w:rsidRDefault="002F2186" w:rsidP="008D56D0">
      <w:pPr>
        <w:pStyle w:val="FootnoteText"/>
        <w:jc w:val="left"/>
      </w:pPr>
    </w:p>
  </w:footnote>
  <w:footnote w:id="6">
    <w:p w14:paraId="5D4941ED" w14:textId="5FA4034A" w:rsidR="009F6456" w:rsidRDefault="009F6456">
      <w:pPr>
        <w:pStyle w:val="FootnoteText"/>
      </w:pPr>
      <w:r>
        <w:rPr>
          <w:rStyle w:val="FootnoteReference"/>
        </w:rPr>
        <w:footnoteRef/>
      </w:r>
      <w:r>
        <w:t xml:space="preserve"> This is available online on the Berkshire West Safeguarding Children Partnership:  </w:t>
      </w:r>
      <w:hyperlink r:id="rId5" w:history="1">
        <w:r w:rsidRPr="00853558">
          <w:rPr>
            <w:rStyle w:val="Hyperlink"/>
          </w:rPr>
          <w:t>https://www.berkshirewestsafeguardingchildrenpartnership.org.uk/scp/professionals/child-exploitation-1</w:t>
        </w:r>
      </w:hyperlink>
      <w:r>
        <w:t xml:space="preserve"> (accessed 08/02/2022)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165"/>
    <w:multiLevelType w:val="hybridMultilevel"/>
    <w:tmpl w:val="09E4F2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C7A8F"/>
    <w:multiLevelType w:val="hybridMultilevel"/>
    <w:tmpl w:val="0FB6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E2ED1"/>
    <w:multiLevelType w:val="hybridMultilevel"/>
    <w:tmpl w:val="9A2E7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B09AC"/>
    <w:multiLevelType w:val="multilevel"/>
    <w:tmpl w:val="5A4EE1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A46D6"/>
    <w:multiLevelType w:val="hybridMultilevel"/>
    <w:tmpl w:val="AC26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F2594"/>
    <w:multiLevelType w:val="multilevel"/>
    <w:tmpl w:val="A3C696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DD288F"/>
    <w:multiLevelType w:val="hybridMultilevel"/>
    <w:tmpl w:val="36D866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271D2"/>
    <w:multiLevelType w:val="hybridMultilevel"/>
    <w:tmpl w:val="32E8404C"/>
    <w:lvl w:ilvl="0" w:tplc="E81ADF64">
      <w:start w:val="6"/>
      <w:numFmt w:val="bullet"/>
      <w:lvlText w:val=""/>
      <w:lvlJc w:val="left"/>
      <w:pPr>
        <w:tabs>
          <w:tab w:val="num" w:pos="1077"/>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86CBC"/>
    <w:multiLevelType w:val="multilevel"/>
    <w:tmpl w:val="8F9E44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52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B063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9746AC"/>
    <w:multiLevelType w:val="hybridMultilevel"/>
    <w:tmpl w:val="2342E1F8"/>
    <w:lvl w:ilvl="0" w:tplc="99A8683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11DF7"/>
    <w:multiLevelType w:val="multilevel"/>
    <w:tmpl w:val="8F9E44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907DBC"/>
    <w:multiLevelType w:val="multilevel"/>
    <w:tmpl w:val="03B80C30"/>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C0336A"/>
    <w:multiLevelType w:val="hybridMultilevel"/>
    <w:tmpl w:val="3090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9289E"/>
    <w:multiLevelType w:val="multilevel"/>
    <w:tmpl w:val="C43E0096"/>
    <w:lvl w:ilvl="0">
      <w:start w:val="3"/>
      <w:numFmt w:val="decimal"/>
      <w:lvlText w:val="%1"/>
      <w:lvlJc w:val="left"/>
      <w:pPr>
        <w:ind w:left="360" w:hanging="360"/>
      </w:pPr>
      <w:rPr>
        <w:rFonts w:cs="Arial" w:hint="default"/>
        <w:b/>
      </w:rPr>
    </w:lvl>
    <w:lvl w:ilvl="1">
      <w:start w:val="3"/>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1800" w:hanging="72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2880" w:hanging="108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3960" w:hanging="1440"/>
      </w:pPr>
      <w:rPr>
        <w:rFonts w:cs="Arial" w:hint="default"/>
        <w:b/>
      </w:rPr>
    </w:lvl>
    <w:lvl w:ilvl="8">
      <w:start w:val="1"/>
      <w:numFmt w:val="decimal"/>
      <w:lvlText w:val="%1.%2.%3.%4.%5.%6.%7.%8.%9"/>
      <w:lvlJc w:val="left"/>
      <w:pPr>
        <w:ind w:left="4680" w:hanging="1800"/>
      </w:pPr>
      <w:rPr>
        <w:rFonts w:cs="Arial" w:hint="default"/>
        <w:b/>
      </w:rPr>
    </w:lvl>
  </w:abstractNum>
  <w:abstractNum w:abstractNumId="16" w15:restartNumberingAfterBreak="0">
    <w:nsid w:val="441A6649"/>
    <w:multiLevelType w:val="hybridMultilevel"/>
    <w:tmpl w:val="9D64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C07F5"/>
    <w:multiLevelType w:val="hybridMultilevel"/>
    <w:tmpl w:val="F350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00048"/>
    <w:multiLevelType w:val="hybridMultilevel"/>
    <w:tmpl w:val="D82C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260B2"/>
    <w:multiLevelType w:val="multilevel"/>
    <w:tmpl w:val="50CE57E8"/>
    <w:lvl w:ilvl="0">
      <w:start w:val="1"/>
      <w:numFmt w:val="decimal"/>
      <w:lvlText w:val="%1."/>
      <w:lvlJc w:val="left"/>
      <w:pPr>
        <w:ind w:left="502"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9F7E89"/>
    <w:multiLevelType w:val="hybridMultilevel"/>
    <w:tmpl w:val="B7BC5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07ACB"/>
    <w:multiLevelType w:val="multilevel"/>
    <w:tmpl w:val="8F9E44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5452A8"/>
    <w:multiLevelType w:val="hybridMultilevel"/>
    <w:tmpl w:val="8DCC6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93181"/>
    <w:multiLevelType w:val="multilevel"/>
    <w:tmpl w:val="D762679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4A07B78"/>
    <w:multiLevelType w:val="multilevel"/>
    <w:tmpl w:val="EFF4283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51F6FD4"/>
    <w:multiLevelType w:val="hybridMultilevel"/>
    <w:tmpl w:val="C9B01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5F56A4"/>
    <w:multiLevelType w:val="multilevel"/>
    <w:tmpl w:val="20C44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11369"/>
    <w:multiLevelType w:val="hybridMultilevel"/>
    <w:tmpl w:val="814A770A"/>
    <w:lvl w:ilvl="0" w:tplc="F5E271C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0"/>
  </w:num>
  <w:num w:numId="4">
    <w:abstractNumId w:val="19"/>
  </w:num>
  <w:num w:numId="5">
    <w:abstractNumId w:val="11"/>
  </w:num>
  <w:num w:numId="6">
    <w:abstractNumId w:val="20"/>
  </w:num>
  <w:num w:numId="7">
    <w:abstractNumId w:val="10"/>
  </w:num>
  <w:num w:numId="8">
    <w:abstractNumId w:val="3"/>
  </w:num>
  <w:num w:numId="9">
    <w:abstractNumId w:val="4"/>
  </w:num>
  <w:num w:numId="10">
    <w:abstractNumId w:val="16"/>
  </w:num>
  <w:num w:numId="11">
    <w:abstractNumId w:val="6"/>
  </w:num>
  <w:num w:numId="12">
    <w:abstractNumId w:val="1"/>
  </w:num>
  <w:num w:numId="13">
    <w:abstractNumId w:val="25"/>
  </w:num>
  <w:num w:numId="14">
    <w:abstractNumId w:val="8"/>
  </w:num>
  <w:num w:numId="15">
    <w:abstractNumId w:val="13"/>
  </w:num>
  <w:num w:numId="16">
    <w:abstractNumId w:val="26"/>
  </w:num>
  <w:num w:numId="17">
    <w:abstractNumId w:val="21"/>
  </w:num>
  <w:num w:numId="18">
    <w:abstractNumId w:val="12"/>
  </w:num>
  <w:num w:numId="19">
    <w:abstractNumId w:val="2"/>
  </w:num>
  <w:num w:numId="20">
    <w:abstractNumId w:val="23"/>
  </w:num>
  <w:num w:numId="21">
    <w:abstractNumId w:val="27"/>
  </w:num>
  <w:num w:numId="22">
    <w:abstractNumId w:val="14"/>
  </w:num>
  <w:num w:numId="23">
    <w:abstractNumId w:val="9"/>
  </w:num>
  <w:num w:numId="24">
    <w:abstractNumId w:val="5"/>
  </w:num>
  <w:num w:numId="25">
    <w:abstractNumId w:val="15"/>
  </w:num>
  <w:num w:numId="26">
    <w:abstractNumId w:val="17"/>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98"/>
    <w:rsid w:val="00000366"/>
    <w:rsid w:val="00003A7E"/>
    <w:rsid w:val="00007C98"/>
    <w:rsid w:val="00011CCD"/>
    <w:rsid w:val="000172D9"/>
    <w:rsid w:val="00027653"/>
    <w:rsid w:val="000277A3"/>
    <w:rsid w:val="00036E3C"/>
    <w:rsid w:val="0004097F"/>
    <w:rsid w:val="00051106"/>
    <w:rsid w:val="000522A2"/>
    <w:rsid w:val="000579CD"/>
    <w:rsid w:val="0008606D"/>
    <w:rsid w:val="00086CBF"/>
    <w:rsid w:val="00090794"/>
    <w:rsid w:val="000B4367"/>
    <w:rsid w:val="000B5D86"/>
    <w:rsid w:val="000D0702"/>
    <w:rsid w:val="000E0DFA"/>
    <w:rsid w:val="00101EC0"/>
    <w:rsid w:val="001053B1"/>
    <w:rsid w:val="00105E14"/>
    <w:rsid w:val="001127EC"/>
    <w:rsid w:val="001252A4"/>
    <w:rsid w:val="00130C39"/>
    <w:rsid w:val="00143346"/>
    <w:rsid w:val="0015389B"/>
    <w:rsid w:val="00166373"/>
    <w:rsid w:val="001714E0"/>
    <w:rsid w:val="00180C71"/>
    <w:rsid w:val="00183023"/>
    <w:rsid w:val="001851AA"/>
    <w:rsid w:val="0019185F"/>
    <w:rsid w:val="001A2F3A"/>
    <w:rsid w:val="001C1294"/>
    <w:rsid w:val="001C343D"/>
    <w:rsid w:val="001C5BA8"/>
    <w:rsid w:val="001C5FD3"/>
    <w:rsid w:val="001D2947"/>
    <w:rsid w:val="001D7C5D"/>
    <w:rsid w:val="001E2986"/>
    <w:rsid w:val="001E40B1"/>
    <w:rsid w:val="00204425"/>
    <w:rsid w:val="00217EC5"/>
    <w:rsid w:val="00224147"/>
    <w:rsid w:val="0023486B"/>
    <w:rsid w:val="00234EB3"/>
    <w:rsid w:val="00237B12"/>
    <w:rsid w:val="0025175B"/>
    <w:rsid w:val="002543AD"/>
    <w:rsid w:val="002556CD"/>
    <w:rsid w:val="0026090B"/>
    <w:rsid w:val="00261AEE"/>
    <w:rsid w:val="002813FC"/>
    <w:rsid w:val="002A2834"/>
    <w:rsid w:val="002B773E"/>
    <w:rsid w:val="002C731F"/>
    <w:rsid w:val="002F2186"/>
    <w:rsid w:val="0032120F"/>
    <w:rsid w:val="00323F41"/>
    <w:rsid w:val="0034196B"/>
    <w:rsid w:val="00344252"/>
    <w:rsid w:val="00375445"/>
    <w:rsid w:val="003910C1"/>
    <w:rsid w:val="00392CC2"/>
    <w:rsid w:val="00393FE8"/>
    <w:rsid w:val="003C4DD2"/>
    <w:rsid w:val="003C78E7"/>
    <w:rsid w:val="003D1611"/>
    <w:rsid w:val="003D3FCC"/>
    <w:rsid w:val="003F3676"/>
    <w:rsid w:val="004001EC"/>
    <w:rsid w:val="00410DB1"/>
    <w:rsid w:val="0042357E"/>
    <w:rsid w:val="00430616"/>
    <w:rsid w:val="00446032"/>
    <w:rsid w:val="00450B5B"/>
    <w:rsid w:val="004510D6"/>
    <w:rsid w:val="00454F07"/>
    <w:rsid w:val="004562CF"/>
    <w:rsid w:val="004655BE"/>
    <w:rsid w:val="0047168D"/>
    <w:rsid w:val="00494D5C"/>
    <w:rsid w:val="004B329F"/>
    <w:rsid w:val="004B6127"/>
    <w:rsid w:val="004D442A"/>
    <w:rsid w:val="004E05B4"/>
    <w:rsid w:val="004F6296"/>
    <w:rsid w:val="004F779F"/>
    <w:rsid w:val="00511728"/>
    <w:rsid w:val="00543DCA"/>
    <w:rsid w:val="00560565"/>
    <w:rsid w:val="00560C12"/>
    <w:rsid w:val="0057555B"/>
    <w:rsid w:val="00576362"/>
    <w:rsid w:val="00583248"/>
    <w:rsid w:val="00590D53"/>
    <w:rsid w:val="00597418"/>
    <w:rsid w:val="005A01CF"/>
    <w:rsid w:val="005A30DF"/>
    <w:rsid w:val="005B6FC0"/>
    <w:rsid w:val="005D2D2F"/>
    <w:rsid w:val="006103A9"/>
    <w:rsid w:val="00610E10"/>
    <w:rsid w:val="00616BB8"/>
    <w:rsid w:val="00644C44"/>
    <w:rsid w:val="006473F1"/>
    <w:rsid w:val="00647DC3"/>
    <w:rsid w:val="00647F5B"/>
    <w:rsid w:val="00653AE9"/>
    <w:rsid w:val="00664206"/>
    <w:rsid w:val="00680398"/>
    <w:rsid w:val="006831AC"/>
    <w:rsid w:val="00692323"/>
    <w:rsid w:val="0069356E"/>
    <w:rsid w:val="006B6FAD"/>
    <w:rsid w:val="00700778"/>
    <w:rsid w:val="0070207E"/>
    <w:rsid w:val="00710D22"/>
    <w:rsid w:val="007120B4"/>
    <w:rsid w:val="007304AB"/>
    <w:rsid w:val="00731831"/>
    <w:rsid w:val="0074744D"/>
    <w:rsid w:val="00751599"/>
    <w:rsid w:val="007545F2"/>
    <w:rsid w:val="0075601F"/>
    <w:rsid w:val="00774B3B"/>
    <w:rsid w:val="007800C6"/>
    <w:rsid w:val="00782963"/>
    <w:rsid w:val="00790992"/>
    <w:rsid w:val="00792BAC"/>
    <w:rsid w:val="007A26E6"/>
    <w:rsid w:val="007A6E3F"/>
    <w:rsid w:val="007C1667"/>
    <w:rsid w:val="007D701A"/>
    <w:rsid w:val="007E18BF"/>
    <w:rsid w:val="007E56B2"/>
    <w:rsid w:val="007F1E19"/>
    <w:rsid w:val="0080023B"/>
    <w:rsid w:val="00804688"/>
    <w:rsid w:val="0080762D"/>
    <w:rsid w:val="008162A8"/>
    <w:rsid w:val="00830616"/>
    <w:rsid w:val="00834CE1"/>
    <w:rsid w:val="008352D5"/>
    <w:rsid w:val="00840C1B"/>
    <w:rsid w:val="00841FA5"/>
    <w:rsid w:val="0085159F"/>
    <w:rsid w:val="00864CFA"/>
    <w:rsid w:val="00872D7D"/>
    <w:rsid w:val="0088096A"/>
    <w:rsid w:val="00883811"/>
    <w:rsid w:val="008A3297"/>
    <w:rsid w:val="008A7389"/>
    <w:rsid w:val="008B43FA"/>
    <w:rsid w:val="008C2E70"/>
    <w:rsid w:val="008D56D0"/>
    <w:rsid w:val="008E4F97"/>
    <w:rsid w:val="008E51F4"/>
    <w:rsid w:val="008F2EAB"/>
    <w:rsid w:val="00911606"/>
    <w:rsid w:val="00916415"/>
    <w:rsid w:val="00921971"/>
    <w:rsid w:val="00941528"/>
    <w:rsid w:val="00942209"/>
    <w:rsid w:val="00946F1D"/>
    <w:rsid w:val="00951CD3"/>
    <w:rsid w:val="00964314"/>
    <w:rsid w:val="009B4498"/>
    <w:rsid w:val="009B5716"/>
    <w:rsid w:val="009D539A"/>
    <w:rsid w:val="009D6E20"/>
    <w:rsid w:val="009F6456"/>
    <w:rsid w:val="00A27133"/>
    <w:rsid w:val="00A35307"/>
    <w:rsid w:val="00A37631"/>
    <w:rsid w:val="00A42D76"/>
    <w:rsid w:val="00A6390B"/>
    <w:rsid w:val="00A85729"/>
    <w:rsid w:val="00AB20DD"/>
    <w:rsid w:val="00AB78D9"/>
    <w:rsid w:val="00AC12E2"/>
    <w:rsid w:val="00AC41AB"/>
    <w:rsid w:val="00AC48A1"/>
    <w:rsid w:val="00AC4AD2"/>
    <w:rsid w:val="00AE53A2"/>
    <w:rsid w:val="00AE655E"/>
    <w:rsid w:val="00B001EA"/>
    <w:rsid w:val="00B13F3A"/>
    <w:rsid w:val="00B14F4F"/>
    <w:rsid w:val="00B239DC"/>
    <w:rsid w:val="00B2529F"/>
    <w:rsid w:val="00B27B2D"/>
    <w:rsid w:val="00B32857"/>
    <w:rsid w:val="00B32A39"/>
    <w:rsid w:val="00B43BDA"/>
    <w:rsid w:val="00B45950"/>
    <w:rsid w:val="00B46046"/>
    <w:rsid w:val="00B5047E"/>
    <w:rsid w:val="00B628F5"/>
    <w:rsid w:val="00B73897"/>
    <w:rsid w:val="00B907D6"/>
    <w:rsid w:val="00B973ED"/>
    <w:rsid w:val="00BC2E66"/>
    <w:rsid w:val="00C05EED"/>
    <w:rsid w:val="00C10708"/>
    <w:rsid w:val="00C1198E"/>
    <w:rsid w:val="00C21848"/>
    <w:rsid w:val="00C26131"/>
    <w:rsid w:val="00C43C1F"/>
    <w:rsid w:val="00C679C8"/>
    <w:rsid w:val="00C77D0E"/>
    <w:rsid w:val="00CA3081"/>
    <w:rsid w:val="00CC635E"/>
    <w:rsid w:val="00CE0E6C"/>
    <w:rsid w:val="00CE4CEA"/>
    <w:rsid w:val="00CF02FA"/>
    <w:rsid w:val="00CF36CC"/>
    <w:rsid w:val="00CF6C58"/>
    <w:rsid w:val="00CF73D7"/>
    <w:rsid w:val="00D00539"/>
    <w:rsid w:val="00D02460"/>
    <w:rsid w:val="00D2324F"/>
    <w:rsid w:val="00D245E1"/>
    <w:rsid w:val="00D34E0A"/>
    <w:rsid w:val="00D42A1F"/>
    <w:rsid w:val="00D55ED0"/>
    <w:rsid w:val="00D566C4"/>
    <w:rsid w:val="00D60BC0"/>
    <w:rsid w:val="00D84C0D"/>
    <w:rsid w:val="00D92280"/>
    <w:rsid w:val="00DA6DA1"/>
    <w:rsid w:val="00DB00AA"/>
    <w:rsid w:val="00DB59B2"/>
    <w:rsid w:val="00DC0BB3"/>
    <w:rsid w:val="00DC0DE1"/>
    <w:rsid w:val="00DC5C1D"/>
    <w:rsid w:val="00DC6BC6"/>
    <w:rsid w:val="00DD7416"/>
    <w:rsid w:val="00DE0464"/>
    <w:rsid w:val="00DF1CAF"/>
    <w:rsid w:val="00E07E9E"/>
    <w:rsid w:val="00E16D8D"/>
    <w:rsid w:val="00E23072"/>
    <w:rsid w:val="00E356BC"/>
    <w:rsid w:val="00E37926"/>
    <w:rsid w:val="00E44E59"/>
    <w:rsid w:val="00E51C1B"/>
    <w:rsid w:val="00E64B44"/>
    <w:rsid w:val="00E670E8"/>
    <w:rsid w:val="00E72C98"/>
    <w:rsid w:val="00EB1D8D"/>
    <w:rsid w:val="00ED4513"/>
    <w:rsid w:val="00EE7308"/>
    <w:rsid w:val="00EF3EB7"/>
    <w:rsid w:val="00F04376"/>
    <w:rsid w:val="00F046C2"/>
    <w:rsid w:val="00F07881"/>
    <w:rsid w:val="00F13AE3"/>
    <w:rsid w:val="00F304B2"/>
    <w:rsid w:val="00F32B29"/>
    <w:rsid w:val="00F3302A"/>
    <w:rsid w:val="00F37131"/>
    <w:rsid w:val="00F472B3"/>
    <w:rsid w:val="00F50DE9"/>
    <w:rsid w:val="00F53CB2"/>
    <w:rsid w:val="00F661FB"/>
    <w:rsid w:val="00F7096F"/>
    <w:rsid w:val="00F841DE"/>
    <w:rsid w:val="00F92DE5"/>
    <w:rsid w:val="00F95F61"/>
    <w:rsid w:val="00F9653B"/>
    <w:rsid w:val="00FC7783"/>
    <w:rsid w:val="00FD6EC8"/>
    <w:rsid w:val="00FF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21B52"/>
  <w15:docId w15:val="{A6BE4DD0-B7F1-457B-91A8-C7A1B198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98"/>
    <w:pPr>
      <w:suppressAutoHyphens/>
      <w:jc w:val="both"/>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7B12"/>
  </w:style>
  <w:style w:type="paragraph" w:styleId="ListParagraph">
    <w:name w:val="List Paragraph"/>
    <w:basedOn w:val="Normal"/>
    <w:link w:val="ListParagraphChar"/>
    <w:uiPriority w:val="34"/>
    <w:qFormat/>
    <w:rsid w:val="00007C98"/>
    <w:pPr>
      <w:ind w:left="720"/>
      <w:contextualSpacing/>
    </w:pPr>
  </w:style>
  <w:style w:type="character" w:styleId="CommentReference">
    <w:name w:val="annotation reference"/>
    <w:basedOn w:val="DefaultParagraphFont"/>
    <w:uiPriority w:val="99"/>
    <w:semiHidden/>
    <w:unhideWhenUsed/>
    <w:rsid w:val="00007C98"/>
    <w:rPr>
      <w:sz w:val="16"/>
      <w:szCs w:val="16"/>
    </w:rPr>
  </w:style>
  <w:style w:type="paragraph" w:styleId="CommentText">
    <w:name w:val="annotation text"/>
    <w:basedOn w:val="Normal"/>
    <w:link w:val="CommentTextChar"/>
    <w:uiPriority w:val="99"/>
    <w:unhideWhenUsed/>
    <w:rsid w:val="00007C98"/>
    <w:rPr>
      <w:sz w:val="20"/>
    </w:rPr>
  </w:style>
  <w:style w:type="character" w:customStyle="1" w:styleId="CommentTextChar">
    <w:name w:val="Comment Text Char"/>
    <w:basedOn w:val="DefaultParagraphFont"/>
    <w:link w:val="CommentText"/>
    <w:uiPriority w:val="99"/>
    <w:rsid w:val="00007C9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C98"/>
    <w:rPr>
      <w:b/>
      <w:bCs/>
    </w:rPr>
  </w:style>
  <w:style w:type="character" w:customStyle="1" w:styleId="CommentSubjectChar">
    <w:name w:val="Comment Subject Char"/>
    <w:basedOn w:val="CommentTextChar"/>
    <w:link w:val="CommentSubject"/>
    <w:uiPriority w:val="99"/>
    <w:semiHidden/>
    <w:rsid w:val="00007C98"/>
    <w:rPr>
      <w:rFonts w:eastAsia="Times New Roman" w:cs="Times New Roman"/>
      <w:b/>
      <w:bCs/>
      <w:sz w:val="20"/>
      <w:szCs w:val="20"/>
    </w:rPr>
  </w:style>
  <w:style w:type="paragraph" w:styleId="BalloonText">
    <w:name w:val="Balloon Text"/>
    <w:basedOn w:val="Normal"/>
    <w:link w:val="BalloonTextChar"/>
    <w:uiPriority w:val="99"/>
    <w:semiHidden/>
    <w:unhideWhenUsed/>
    <w:rsid w:val="00007C98"/>
    <w:rPr>
      <w:rFonts w:ascii="Tahoma" w:hAnsi="Tahoma" w:cs="Tahoma"/>
      <w:sz w:val="16"/>
      <w:szCs w:val="16"/>
    </w:rPr>
  </w:style>
  <w:style w:type="character" w:customStyle="1" w:styleId="BalloonTextChar">
    <w:name w:val="Balloon Text Char"/>
    <w:basedOn w:val="DefaultParagraphFont"/>
    <w:link w:val="BalloonText"/>
    <w:uiPriority w:val="99"/>
    <w:semiHidden/>
    <w:rsid w:val="00007C98"/>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E51C1B"/>
    <w:rPr>
      <w:rFonts w:eastAsia="Times New Roman" w:cs="Times New Roman"/>
      <w:sz w:val="24"/>
      <w:szCs w:val="20"/>
    </w:rPr>
  </w:style>
  <w:style w:type="character" w:styleId="Hyperlink">
    <w:name w:val="Hyperlink"/>
    <w:basedOn w:val="DefaultParagraphFont"/>
    <w:uiPriority w:val="99"/>
    <w:unhideWhenUsed/>
    <w:rsid w:val="00E51C1B"/>
    <w:rPr>
      <w:color w:val="0000FF" w:themeColor="hyperlink"/>
      <w:u w:val="single"/>
    </w:rPr>
  </w:style>
  <w:style w:type="paragraph" w:styleId="BodyTextIndent">
    <w:name w:val="Body Text Indent"/>
    <w:basedOn w:val="Normal"/>
    <w:link w:val="BodyTextIndentChar"/>
    <w:rsid w:val="00CC635E"/>
    <w:pPr>
      <w:suppressAutoHyphens w:val="0"/>
      <w:spacing w:after="120"/>
      <w:ind w:left="283"/>
      <w:jc w:val="left"/>
    </w:pPr>
    <w:rPr>
      <w:rFonts w:ascii="Times New Roman" w:hAnsi="Times New Roman"/>
      <w:szCs w:val="24"/>
    </w:rPr>
  </w:style>
  <w:style w:type="character" w:customStyle="1" w:styleId="BodyTextIndentChar">
    <w:name w:val="Body Text Indent Char"/>
    <w:basedOn w:val="DefaultParagraphFont"/>
    <w:link w:val="BodyTextIndent"/>
    <w:rsid w:val="00CC635E"/>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51106"/>
    <w:pPr>
      <w:spacing w:after="120"/>
    </w:pPr>
  </w:style>
  <w:style w:type="character" w:customStyle="1" w:styleId="BodyTextChar">
    <w:name w:val="Body Text Char"/>
    <w:basedOn w:val="DefaultParagraphFont"/>
    <w:link w:val="BodyText"/>
    <w:uiPriority w:val="99"/>
    <w:rsid w:val="00051106"/>
    <w:rPr>
      <w:rFonts w:eastAsia="Times New Roman" w:cs="Times New Roman"/>
      <w:sz w:val="24"/>
      <w:szCs w:val="20"/>
    </w:rPr>
  </w:style>
  <w:style w:type="paragraph" w:styleId="Header">
    <w:name w:val="header"/>
    <w:basedOn w:val="Normal"/>
    <w:link w:val="HeaderChar"/>
    <w:uiPriority w:val="99"/>
    <w:unhideWhenUsed/>
    <w:rsid w:val="00051106"/>
    <w:pPr>
      <w:tabs>
        <w:tab w:val="center" w:pos="4513"/>
        <w:tab w:val="right" w:pos="9026"/>
      </w:tabs>
    </w:pPr>
  </w:style>
  <w:style w:type="character" w:customStyle="1" w:styleId="HeaderChar">
    <w:name w:val="Header Char"/>
    <w:basedOn w:val="DefaultParagraphFont"/>
    <w:link w:val="Header"/>
    <w:uiPriority w:val="99"/>
    <w:rsid w:val="00051106"/>
    <w:rPr>
      <w:rFonts w:eastAsia="Times New Roman" w:cs="Times New Roman"/>
      <w:sz w:val="24"/>
      <w:szCs w:val="20"/>
    </w:rPr>
  </w:style>
  <w:style w:type="paragraph" w:styleId="Footer">
    <w:name w:val="footer"/>
    <w:basedOn w:val="Normal"/>
    <w:link w:val="FooterChar"/>
    <w:uiPriority w:val="99"/>
    <w:unhideWhenUsed/>
    <w:rsid w:val="00051106"/>
    <w:pPr>
      <w:tabs>
        <w:tab w:val="center" w:pos="4513"/>
        <w:tab w:val="right" w:pos="9026"/>
      </w:tabs>
    </w:pPr>
  </w:style>
  <w:style w:type="character" w:customStyle="1" w:styleId="FooterChar">
    <w:name w:val="Footer Char"/>
    <w:basedOn w:val="DefaultParagraphFont"/>
    <w:link w:val="Footer"/>
    <w:uiPriority w:val="99"/>
    <w:rsid w:val="00051106"/>
    <w:rPr>
      <w:rFonts w:eastAsia="Times New Roman" w:cs="Times New Roman"/>
      <w:sz w:val="24"/>
      <w:szCs w:val="20"/>
    </w:rPr>
  </w:style>
  <w:style w:type="paragraph" w:customStyle="1" w:styleId="Default">
    <w:name w:val="Default"/>
    <w:rsid w:val="003D1611"/>
    <w:pPr>
      <w:autoSpaceDE w:val="0"/>
      <w:autoSpaceDN w:val="0"/>
      <w:adjustRightInd w:val="0"/>
    </w:pPr>
    <w:rPr>
      <w:rFonts w:cs="Arial"/>
      <w:color w:val="000000"/>
      <w:sz w:val="24"/>
      <w:szCs w:val="24"/>
    </w:rPr>
  </w:style>
  <w:style w:type="paragraph" w:styleId="FootnoteText">
    <w:name w:val="footnote text"/>
    <w:basedOn w:val="Normal"/>
    <w:link w:val="FootnoteTextChar"/>
    <w:uiPriority w:val="99"/>
    <w:semiHidden/>
    <w:unhideWhenUsed/>
    <w:rsid w:val="003D1611"/>
    <w:rPr>
      <w:sz w:val="20"/>
    </w:rPr>
  </w:style>
  <w:style w:type="character" w:customStyle="1" w:styleId="FootnoteTextChar">
    <w:name w:val="Footnote Text Char"/>
    <w:basedOn w:val="DefaultParagraphFont"/>
    <w:link w:val="FootnoteText"/>
    <w:uiPriority w:val="99"/>
    <w:semiHidden/>
    <w:rsid w:val="003D1611"/>
    <w:rPr>
      <w:rFonts w:eastAsia="Times New Roman" w:cs="Times New Roman"/>
      <w:sz w:val="20"/>
      <w:szCs w:val="20"/>
    </w:rPr>
  </w:style>
  <w:style w:type="character" w:styleId="FootnoteReference">
    <w:name w:val="footnote reference"/>
    <w:basedOn w:val="DefaultParagraphFont"/>
    <w:uiPriority w:val="99"/>
    <w:semiHidden/>
    <w:unhideWhenUsed/>
    <w:rsid w:val="003D1611"/>
    <w:rPr>
      <w:vertAlign w:val="superscript"/>
    </w:rPr>
  </w:style>
  <w:style w:type="paragraph" w:styleId="NormalWeb">
    <w:name w:val="Normal (Web)"/>
    <w:basedOn w:val="Normal"/>
    <w:uiPriority w:val="99"/>
    <w:unhideWhenUsed/>
    <w:rsid w:val="00F841DE"/>
    <w:pPr>
      <w:suppressAutoHyphens w:val="0"/>
      <w:spacing w:after="180"/>
      <w:jc w:val="left"/>
    </w:pPr>
    <w:rPr>
      <w:rFonts w:ascii="Times New Roman" w:hAnsi="Times New Roman"/>
      <w:szCs w:val="24"/>
      <w:lang w:eastAsia="en-GB"/>
    </w:rPr>
  </w:style>
  <w:style w:type="table" w:styleId="TableGrid">
    <w:name w:val="Table Grid"/>
    <w:basedOn w:val="TableNormal"/>
    <w:uiPriority w:val="59"/>
    <w:rsid w:val="001C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83023"/>
    <w:pPr>
      <w:suppressAutoHyphens w:val="0"/>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183023"/>
    <w:rPr>
      <w:rFonts w:ascii="Calibri" w:hAnsi="Calibri" w:cs="Times New Roman"/>
    </w:rPr>
  </w:style>
  <w:style w:type="character" w:styleId="FollowedHyperlink">
    <w:name w:val="FollowedHyperlink"/>
    <w:basedOn w:val="DefaultParagraphFont"/>
    <w:uiPriority w:val="99"/>
    <w:semiHidden/>
    <w:unhideWhenUsed/>
    <w:rsid w:val="00E356BC"/>
    <w:rPr>
      <w:color w:val="800080" w:themeColor="followedHyperlink"/>
      <w:u w:val="single"/>
    </w:rPr>
  </w:style>
  <w:style w:type="paragraph" w:styleId="Revision">
    <w:name w:val="Revision"/>
    <w:hidden/>
    <w:uiPriority w:val="99"/>
    <w:semiHidden/>
    <w:rsid w:val="00E356BC"/>
    <w:rPr>
      <w:rFonts w:eastAsia="Times New Roman" w:cs="Times New Roman"/>
      <w:sz w:val="24"/>
      <w:szCs w:val="20"/>
    </w:rPr>
  </w:style>
  <w:style w:type="paragraph" w:customStyle="1" w:styleId="TableParagraph">
    <w:name w:val="Table Paragraph"/>
    <w:basedOn w:val="Normal"/>
    <w:uiPriority w:val="1"/>
    <w:qFormat/>
    <w:rsid w:val="00921971"/>
    <w:pPr>
      <w:widowControl w:val="0"/>
      <w:suppressAutoHyphens w:val="0"/>
      <w:jc w:val="left"/>
    </w:pPr>
    <w:rPr>
      <w:rFonts w:ascii="Calibri" w:eastAsia="Calibri" w:hAnsi="Calibri"/>
      <w:sz w:val="22"/>
      <w:szCs w:val="22"/>
      <w:lang w:val="en-US"/>
    </w:rPr>
  </w:style>
  <w:style w:type="character" w:customStyle="1" w:styleId="UnresolvedMention1">
    <w:name w:val="Unresolved Mention1"/>
    <w:basedOn w:val="DefaultParagraphFont"/>
    <w:uiPriority w:val="99"/>
    <w:semiHidden/>
    <w:unhideWhenUsed/>
    <w:rsid w:val="007E18BF"/>
    <w:rPr>
      <w:color w:val="605E5C"/>
      <w:shd w:val="clear" w:color="auto" w:fill="E1DFDD"/>
    </w:rPr>
  </w:style>
  <w:style w:type="character" w:customStyle="1" w:styleId="UnresolvedMention">
    <w:name w:val="Unresolved Mention"/>
    <w:basedOn w:val="DefaultParagraphFont"/>
    <w:uiPriority w:val="99"/>
    <w:semiHidden/>
    <w:unhideWhenUsed/>
    <w:rsid w:val="00B45950"/>
    <w:rPr>
      <w:color w:val="605E5C"/>
      <w:shd w:val="clear" w:color="auto" w:fill="E1DFDD"/>
    </w:rPr>
  </w:style>
  <w:style w:type="character" w:styleId="Strong">
    <w:name w:val="Strong"/>
    <w:basedOn w:val="DefaultParagraphFont"/>
    <w:uiPriority w:val="22"/>
    <w:qFormat/>
    <w:rsid w:val="009F6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2930">
      <w:bodyDiv w:val="1"/>
      <w:marLeft w:val="0"/>
      <w:marRight w:val="0"/>
      <w:marTop w:val="0"/>
      <w:marBottom w:val="0"/>
      <w:divBdr>
        <w:top w:val="none" w:sz="0" w:space="0" w:color="auto"/>
        <w:left w:val="none" w:sz="0" w:space="0" w:color="auto"/>
        <w:bottom w:val="none" w:sz="0" w:space="0" w:color="auto"/>
        <w:right w:val="none" w:sz="0" w:space="0" w:color="auto"/>
      </w:divBdr>
      <w:divsChild>
        <w:div w:id="470095581">
          <w:marLeft w:val="0"/>
          <w:marRight w:val="0"/>
          <w:marTop w:val="0"/>
          <w:marBottom w:val="0"/>
          <w:divBdr>
            <w:top w:val="none" w:sz="0" w:space="0" w:color="auto"/>
            <w:left w:val="none" w:sz="0" w:space="0" w:color="auto"/>
            <w:bottom w:val="none" w:sz="0" w:space="0" w:color="auto"/>
            <w:right w:val="none" w:sz="0" w:space="0" w:color="auto"/>
          </w:divBdr>
          <w:divsChild>
            <w:div w:id="644554138">
              <w:marLeft w:val="0"/>
              <w:marRight w:val="0"/>
              <w:marTop w:val="0"/>
              <w:marBottom w:val="0"/>
              <w:divBdr>
                <w:top w:val="none" w:sz="0" w:space="0" w:color="auto"/>
                <w:left w:val="none" w:sz="0" w:space="0" w:color="auto"/>
                <w:bottom w:val="none" w:sz="0" w:space="0" w:color="auto"/>
                <w:right w:val="none" w:sz="0" w:space="0" w:color="auto"/>
              </w:divBdr>
              <w:divsChild>
                <w:div w:id="623193252">
                  <w:marLeft w:val="0"/>
                  <w:marRight w:val="0"/>
                  <w:marTop w:val="0"/>
                  <w:marBottom w:val="0"/>
                  <w:divBdr>
                    <w:top w:val="none" w:sz="0" w:space="0" w:color="auto"/>
                    <w:left w:val="none" w:sz="0" w:space="0" w:color="auto"/>
                    <w:bottom w:val="none" w:sz="0" w:space="0" w:color="auto"/>
                    <w:right w:val="none" w:sz="0" w:space="0" w:color="auto"/>
                  </w:divBdr>
                  <w:divsChild>
                    <w:div w:id="682441316">
                      <w:marLeft w:val="0"/>
                      <w:marRight w:val="0"/>
                      <w:marTop w:val="0"/>
                      <w:marBottom w:val="0"/>
                      <w:divBdr>
                        <w:top w:val="none" w:sz="0" w:space="0" w:color="auto"/>
                        <w:left w:val="none" w:sz="0" w:space="0" w:color="auto"/>
                        <w:bottom w:val="none" w:sz="0" w:space="0" w:color="auto"/>
                        <w:right w:val="none" w:sz="0" w:space="0" w:color="auto"/>
                      </w:divBdr>
                      <w:divsChild>
                        <w:div w:id="2137790994">
                          <w:marLeft w:val="0"/>
                          <w:marRight w:val="0"/>
                          <w:marTop w:val="0"/>
                          <w:marBottom w:val="0"/>
                          <w:divBdr>
                            <w:top w:val="none" w:sz="0" w:space="0" w:color="auto"/>
                            <w:left w:val="none" w:sz="0" w:space="0" w:color="auto"/>
                            <w:bottom w:val="none" w:sz="0" w:space="0" w:color="auto"/>
                            <w:right w:val="none" w:sz="0" w:space="0" w:color="auto"/>
                          </w:divBdr>
                          <w:divsChild>
                            <w:div w:id="246155751">
                              <w:marLeft w:val="0"/>
                              <w:marRight w:val="0"/>
                              <w:marTop w:val="0"/>
                              <w:marBottom w:val="0"/>
                              <w:divBdr>
                                <w:top w:val="none" w:sz="0" w:space="0" w:color="auto"/>
                                <w:left w:val="none" w:sz="0" w:space="0" w:color="auto"/>
                                <w:bottom w:val="none" w:sz="0" w:space="0" w:color="auto"/>
                                <w:right w:val="none" w:sz="0" w:space="0" w:color="auto"/>
                              </w:divBdr>
                              <w:divsChild>
                                <w:div w:id="449932209">
                                  <w:marLeft w:val="360"/>
                                  <w:marRight w:val="360"/>
                                  <w:marTop w:val="0"/>
                                  <w:marBottom w:val="0"/>
                                  <w:divBdr>
                                    <w:top w:val="none" w:sz="0" w:space="0" w:color="auto"/>
                                    <w:left w:val="none" w:sz="0" w:space="0" w:color="auto"/>
                                    <w:bottom w:val="none" w:sz="0" w:space="0" w:color="auto"/>
                                    <w:right w:val="none" w:sz="0" w:space="0" w:color="auto"/>
                                  </w:divBdr>
                                  <w:divsChild>
                                    <w:div w:id="1937513204">
                                      <w:marLeft w:val="0"/>
                                      <w:marRight w:val="0"/>
                                      <w:marTop w:val="0"/>
                                      <w:marBottom w:val="0"/>
                                      <w:divBdr>
                                        <w:top w:val="none" w:sz="0" w:space="0" w:color="auto"/>
                                        <w:left w:val="none" w:sz="0" w:space="0" w:color="auto"/>
                                        <w:bottom w:val="none" w:sz="0" w:space="0" w:color="auto"/>
                                        <w:right w:val="none" w:sz="0" w:space="0" w:color="auto"/>
                                      </w:divBdr>
                                      <w:divsChild>
                                        <w:div w:id="755830745">
                                          <w:marLeft w:val="0"/>
                                          <w:marRight w:val="0"/>
                                          <w:marTop w:val="0"/>
                                          <w:marBottom w:val="300"/>
                                          <w:divBdr>
                                            <w:top w:val="none" w:sz="0" w:space="0" w:color="auto"/>
                                            <w:left w:val="none" w:sz="0" w:space="0" w:color="auto"/>
                                            <w:bottom w:val="none" w:sz="0" w:space="0" w:color="auto"/>
                                            <w:right w:val="none" w:sz="0" w:space="0" w:color="auto"/>
                                          </w:divBdr>
                                          <w:divsChild>
                                            <w:div w:id="395053358">
                                              <w:marLeft w:val="0"/>
                                              <w:marRight w:val="0"/>
                                              <w:marTop w:val="0"/>
                                              <w:marBottom w:val="0"/>
                                              <w:divBdr>
                                                <w:top w:val="none" w:sz="0" w:space="0" w:color="auto"/>
                                                <w:left w:val="none" w:sz="0" w:space="0" w:color="auto"/>
                                                <w:bottom w:val="none" w:sz="0" w:space="0" w:color="auto"/>
                                                <w:right w:val="none" w:sz="0" w:space="0" w:color="auto"/>
                                              </w:divBdr>
                                              <w:divsChild>
                                                <w:div w:id="1107045149">
                                                  <w:marLeft w:val="0"/>
                                                  <w:marRight w:val="0"/>
                                                  <w:marTop w:val="0"/>
                                                  <w:marBottom w:val="0"/>
                                                  <w:divBdr>
                                                    <w:top w:val="none" w:sz="0" w:space="0" w:color="auto"/>
                                                    <w:left w:val="none" w:sz="0" w:space="0" w:color="auto"/>
                                                    <w:bottom w:val="none" w:sz="0" w:space="0" w:color="auto"/>
                                                    <w:right w:val="none" w:sz="0" w:space="0" w:color="auto"/>
                                                  </w:divBdr>
                                                  <w:divsChild>
                                                    <w:div w:id="1823112412">
                                                      <w:marLeft w:val="0"/>
                                                      <w:marRight w:val="0"/>
                                                      <w:marTop w:val="0"/>
                                                      <w:marBottom w:val="0"/>
                                                      <w:divBdr>
                                                        <w:top w:val="none" w:sz="0" w:space="0" w:color="auto"/>
                                                        <w:left w:val="none" w:sz="0" w:space="0" w:color="auto"/>
                                                        <w:bottom w:val="none" w:sz="0" w:space="0" w:color="auto"/>
                                                        <w:right w:val="none" w:sz="0" w:space="0" w:color="auto"/>
                                                      </w:divBdr>
                                                      <w:divsChild>
                                                        <w:div w:id="119954004">
                                                          <w:marLeft w:val="0"/>
                                                          <w:marRight w:val="0"/>
                                                          <w:marTop w:val="0"/>
                                                          <w:marBottom w:val="0"/>
                                                          <w:divBdr>
                                                            <w:top w:val="none" w:sz="0" w:space="0" w:color="auto"/>
                                                            <w:left w:val="none" w:sz="0" w:space="0" w:color="auto"/>
                                                            <w:bottom w:val="none" w:sz="0" w:space="0" w:color="auto"/>
                                                            <w:right w:val="none" w:sz="0" w:space="0" w:color="auto"/>
                                                          </w:divBdr>
                                                          <w:divsChild>
                                                            <w:div w:id="135951125">
                                                              <w:marLeft w:val="0"/>
                                                              <w:marRight w:val="0"/>
                                                              <w:marTop w:val="0"/>
                                                              <w:marBottom w:val="0"/>
                                                              <w:divBdr>
                                                                <w:top w:val="none" w:sz="0" w:space="0" w:color="auto"/>
                                                                <w:left w:val="none" w:sz="0" w:space="0" w:color="auto"/>
                                                                <w:bottom w:val="none" w:sz="0" w:space="0" w:color="auto"/>
                                                                <w:right w:val="none" w:sz="0" w:space="0" w:color="auto"/>
                                                              </w:divBdr>
                                                              <w:divsChild>
                                                                <w:div w:id="1993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421228">
      <w:bodyDiv w:val="1"/>
      <w:marLeft w:val="0"/>
      <w:marRight w:val="0"/>
      <w:marTop w:val="0"/>
      <w:marBottom w:val="0"/>
      <w:divBdr>
        <w:top w:val="none" w:sz="0" w:space="0" w:color="auto"/>
        <w:left w:val="none" w:sz="0" w:space="0" w:color="auto"/>
        <w:bottom w:val="none" w:sz="0" w:space="0" w:color="auto"/>
        <w:right w:val="none" w:sz="0" w:space="0" w:color="auto"/>
      </w:divBdr>
    </w:div>
    <w:div w:id="986327104">
      <w:bodyDiv w:val="1"/>
      <w:marLeft w:val="0"/>
      <w:marRight w:val="0"/>
      <w:marTop w:val="0"/>
      <w:marBottom w:val="0"/>
      <w:divBdr>
        <w:top w:val="none" w:sz="0" w:space="0" w:color="auto"/>
        <w:left w:val="none" w:sz="0" w:space="0" w:color="auto"/>
        <w:bottom w:val="none" w:sz="0" w:space="0" w:color="auto"/>
        <w:right w:val="none" w:sz="0" w:space="0" w:color="auto"/>
      </w:divBdr>
    </w:div>
    <w:div w:id="1114598078">
      <w:bodyDiv w:val="1"/>
      <w:marLeft w:val="0"/>
      <w:marRight w:val="0"/>
      <w:marTop w:val="0"/>
      <w:marBottom w:val="0"/>
      <w:divBdr>
        <w:top w:val="none" w:sz="0" w:space="0" w:color="auto"/>
        <w:left w:val="none" w:sz="0" w:space="0" w:color="auto"/>
        <w:bottom w:val="none" w:sz="0" w:space="0" w:color="auto"/>
        <w:right w:val="none" w:sz="0" w:space="0" w:color="auto"/>
      </w:divBdr>
    </w:div>
    <w:div w:id="1197427972">
      <w:bodyDiv w:val="1"/>
      <w:marLeft w:val="0"/>
      <w:marRight w:val="0"/>
      <w:marTop w:val="0"/>
      <w:marBottom w:val="0"/>
      <w:divBdr>
        <w:top w:val="none" w:sz="0" w:space="0" w:color="auto"/>
        <w:left w:val="none" w:sz="0" w:space="0" w:color="auto"/>
        <w:bottom w:val="none" w:sz="0" w:space="0" w:color="auto"/>
        <w:right w:val="none" w:sz="0" w:space="0" w:color="auto"/>
      </w:divBdr>
    </w:div>
    <w:div w:id="1236011517">
      <w:bodyDiv w:val="1"/>
      <w:marLeft w:val="0"/>
      <w:marRight w:val="0"/>
      <w:marTop w:val="0"/>
      <w:marBottom w:val="0"/>
      <w:divBdr>
        <w:top w:val="none" w:sz="0" w:space="0" w:color="auto"/>
        <w:left w:val="none" w:sz="0" w:space="0" w:color="auto"/>
        <w:bottom w:val="none" w:sz="0" w:space="0" w:color="auto"/>
        <w:right w:val="none" w:sz="0" w:space="0" w:color="auto"/>
      </w:divBdr>
    </w:div>
    <w:div w:id="1307973640">
      <w:bodyDiv w:val="1"/>
      <w:marLeft w:val="0"/>
      <w:marRight w:val="0"/>
      <w:marTop w:val="0"/>
      <w:marBottom w:val="0"/>
      <w:divBdr>
        <w:top w:val="none" w:sz="0" w:space="0" w:color="auto"/>
        <w:left w:val="none" w:sz="0" w:space="0" w:color="auto"/>
        <w:bottom w:val="none" w:sz="0" w:space="0" w:color="auto"/>
        <w:right w:val="none" w:sz="0" w:space="0" w:color="auto"/>
      </w:divBdr>
    </w:div>
    <w:div w:id="1449854685">
      <w:bodyDiv w:val="1"/>
      <w:marLeft w:val="0"/>
      <w:marRight w:val="0"/>
      <w:marTop w:val="0"/>
      <w:marBottom w:val="0"/>
      <w:divBdr>
        <w:top w:val="none" w:sz="0" w:space="0" w:color="auto"/>
        <w:left w:val="none" w:sz="0" w:space="0" w:color="auto"/>
        <w:bottom w:val="none" w:sz="0" w:space="0" w:color="auto"/>
        <w:right w:val="none" w:sz="0" w:space="0" w:color="auto"/>
      </w:divBdr>
    </w:div>
    <w:div w:id="1738046593">
      <w:bodyDiv w:val="1"/>
      <w:marLeft w:val="0"/>
      <w:marRight w:val="0"/>
      <w:marTop w:val="0"/>
      <w:marBottom w:val="0"/>
      <w:divBdr>
        <w:top w:val="none" w:sz="0" w:space="0" w:color="auto"/>
        <w:left w:val="none" w:sz="0" w:space="0" w:color="auto"/>
        <w:bottom w:val="none" w:sz="0" w:space="0" w:color="auto"/>
        <w:right w:val="none" w:sz="0" w:space="0" w:color="auto"/>
      </w:divBdr>
    </w:div>
    <w:div w:id="2016107187">
      <w:bodyDiv w:val="1"/>
      <w:marLeft w:val="0"/>
      <w:marRight w:val="0"/>
      <w:marTop w:val="0"/>
      <w:marBottom w:val="0"/>
      <w:divBdr>
        <w:top w:val="none" w:sz="0" w:space="0" w:color="auto"/>
        <w:left w:val="none" w:sz="0" w:space="0" w:color="auto"/>
        <w:bottom w:val="none" w:sz="0" w:space="0" w:color="auto"/>
        <w:right w:val="none" w:sz="0" w:space="0" w:color="auto"/>
      </w:divBdr>
    </w:div>
    <w:div w:id="2081562670">
      <w:bodyDiv w:val="1"/>
      <w:marLeft w:val="0"/>
      <w:marRight w:val="0"/>
      <w:marTop w:val="0"/>
      <w:marBottom w:val="0"/>
      <w:divBdr>
        <w:top w:val="none" w:sz="0" w:space="0" w:color="auto"/>
        <w:left w:val="none" w:sz="0" w:space="0" w:color="auto"/>
        <w:bottom w:val="none" w:sz="0" w:space="0" w:color="auto"/>
        <w:right w:val="none" w:sz="0" w:space="0" w:color="auto"/>
      </w:divBdr>
    </w:div>
    <w:div w:id="21079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Contracts@reading.gov.uk" TargetMode="External"/><Relationship Id="rId18" Type="http://schemas.openxmlformats.org/officeDocument/2006/relationships/hyperlink" Target="http://www.proceduresonline.com/berks/" TargetMode="External"/><Relationship Id="rId26" Type="http://schemas.openxmlformats.org/officeDocument/2006/relationships/hyperlink" Target="https://www.fsrh.org/standards-and-guidance/current-clinical-guidance/emergency-contraception/" TargetMode="External"/><Relationship Id="rId3" Type="http://schemas.openxmlformats.org/officeDocument/2006/relationships/customXml" Target="../customXml/item3.xml"/><Relationship Id="rId21" Type="http://schemas.openxmlformats.org/officeDocument/2006/relationships/hyperlink" Target="https://www.berkshirewestsafeguardingchildrenpartnership.org.uk/sc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afesexberkshire.nhs.uk/" TargetMode="External"/><Relationship Id="rId17" Type="http://schemas.openxmlformats.org/officeDocument/2006/relationships/hyperlink" Target="https://www.berkshirewestsafeguardingchildrenpartnership.org.uk/assets/1/child_exploitation_simple_screening_tool.docx" TargetMode="External"/><Relationship Id="rId25" Type="http://schemas.openxmlformats.org/officeDocument/2006/relationships/hyperlink" Target="http://www.safesexberkshire.nhs.uk" TargetMode="External"/><Relationship Id="rId33"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safesexberkshire.nhs.uk/" TargetMode="External"/><Relationship Id="rId20" Type="http://schemas.openxmlformats.org/officeDocument/2006/relationships/hyperlink" Target="https://www.gov.uk/government/collections/dh-mental-capacity-act-2005-deprivation-of-liberty-safeguards" TargetMode="External"/><Relationship Id="rId29" Type="http://schemas.openxmlformats.org/officeDocument/2006/relationships/hyperlink" Target="file://fs3/ash/Public%20Health%20Berkshire/Health%20Protection/Sexual%20Health/Pharmacy%20EHC%20service%20review%202018/Service%20Spec_2019/www.safesexberkshire.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archive.nationalarchives.gov.uk/20160105204347/http:/www.ons.gov.uk/ons/rel/regional-trends/area-based-analysis/conceptions-deprivation-analysis-toolkit/conceptions-deprivation-measures--2009-11.html" TargetMode="External"/><Relationship Id="rId24" Type="http://schemas.openxmlformats.org/officeDocument/2006/relationships/hyperlink" Target="https://www.cppe.ac.uk/gateway/ehc" TargetMode="External"/><Relationship Id="rId32" Type="http://schemas.openxmlformats.org/officeDocument/2006/relationships/image" Target="media/image1.png"/><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safesexberkshire.nhs.uk/" TargetMode="External"/><Relationship Id="rId23" Type="http://schemas.openxmlformats.org/officeDocument/2006/relationships/hyperlink" Target="https://www.cppe.ac.uk/programmes/l/ehc-e-03" TargetMode="External"/><Relationship Id="rId28" Type="http://schemas.openxmlformats.org/officeDocument/2006/relationships/hyperlink" Target="https://www.rpharms.com/resources/quick-reference-guides/oral-emergency-contraceptives-as-pharmacy-medicines"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protect-eu.mimecast.com/s/I_25Cl5L6f1LnAKf9Zwqu?domain=justice.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Contracts@reading.gov.uk" TargetMode="External"/><Relationship Id="rId22" Type="http://schemas.openxmlformats.org/officeDocument/2006/relationships/hyperlink" Target="http://protect-eu.mimecast.com/s/QCOcCoQKJTDkqBGFOgQ8w?domain=sabberkshirewest.co.uk/" TargetMode="External"/><Relationship Id="rId27" Type="http://schemas.openxmlformats.org/officeDocument/2006/relationships/hyperlink" Target="https://www.nice.org.uk/guidance/ph51" TargetMode="External"/><Relationship Id="rId30" Type="http://schemas.openxmlformats.org/officeDocument/2006/relationships/hyperlink" Target="https://www.youngpeopleshealth.org.uk/yourewelcome/wp-content/uploads/2017/02/YoureWelcome_RefreshedsStandards.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ebarchive.nationalarchives.gov.uk/20160105204347/http:/www.ons.gov.uk/ons/rel/regional-trends/area-based-analysis/conceptions-deprivation-analysis-toolkit/conceptions-deprivation-measures--2009-11.html" TargetMode="External"/><Relationship Id="rId2" Type="http://schemas.openxmlformats.org/officeDocument/2006/relationships/hyperlink" Target="https://www.ons.gov.uk/peoplepopulationandcommunity/birthsdeathsandmarriages/conceptionandfertilityrates/bulletins/conceptionstatistics/2015" TargetMode="External"/><Relationship Id="rId1" Type="http://schemas.openxmlformats.org/officeDocument/2006/relationships/hyperlink" Target="http://www.thelancet.com/journals/lancet/issue/vol382no9907/PIIS0140-6736(13)X6059-3" TargetMode="External"/><Relationship Id="rId5" Type="http://schemas.openxmlformats.org/officeDocument/2006/relationships/hyperlink" Target="https://www.berkshirewestsafeguardingchildrenpartnership.org.uk/scp/professionals/child-exploitation-1" TargetMode="External"/><Relationship Id="rId4" Type="http://schemas.openxmlformats.org/officeDocument/2006/relationships/hyperlink" Target="https://fingertips.phe.org.uk/profile/public-health-outcomes-framework/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94FF8A291ADF4BBF373809904445A2" ma:contentTypeVersion="13" ma:contentTypeDescription="Create a new document." ma:contentTypeScope="" ma:versionID="898ba427f6815bf14123fb5d081cf69a">
  <xsd:schema xmlns:xsd="http://www.w3.org/2001/XMLSchema" xmlns:xs="http://www.w3.org/2001/XMLSchema" xmlns:p="http://schemas.microsoft.com/office/2006/metadata/properties" xmlns:ns2="99a0da2e-a4f1-40db-aa9e-563b46c0d398" xmlns:ns3="592d0f71-6a76-44c9-b8ea-bc1cc6291d82" targetNamespace="http://schemas.microsoft.com/office/2006/metadata/properties" ma:root="true" ma:fieldsID="8086c5388a2c212ee7286f351007e1cb" ns2:_="" ns3:_="">
    <xsd:import namespace="99a0da2e-a4f1-40db-aa9e-563b46c0d398"/>
    <xsd:import namespace="592d0f71-6a76-44c9-b8ea-bc1cc6291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0da2e-a4f1-40db-aa9e-563b46c0d3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2d0f71-6a76-44c9-b8ea-bc1cc6291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FEF1-3A74-4C82-9C7F-12AA5BD3D76F}">
  <ds:schemaRefs>
    <ds:schemaRef ds:uri="http://schemas.microsoft.com/sharepoint/v3/contenttype/forms"/>
  </ds:schemaRefs>
</ds:datastoreItem>
</file>

<file path=customXml/itemProps2.xml><?xml version="1.0" encoding="utf-8"?>
<ds:datastoreItem xmlns:ds="http://schemas.openxmlformats.org/officeDocument/2006/customXml" ds:itemID="{E52FF588-3FA1-4950-9891-97F1090A870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92d0f71-6a76-44c9-b8ea-bc1cc6291d82"/>
    <ds:schemaRef ds:uri="99a0da2e-a4f1-40db-aa9e-563b46c0d398"/>
    <ds:schemaRef ds:uri="http://www.w3.org/XML/1998/namespace"/>
  </ds:schemaRefs>
</ds:datastoreItem>
</file>

<file path=customXml/itemProps3.xml><?xml version="1.0" encoding="utf-8"?>
<ds:datastoreItem xmlns:ds="http://schemas.openxmlformats.org/officeDocument/2006/customXml" ds:itemID="{0A382DD2-891E-4EC4-8728-B8433BC1C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0da2e-a4f1-40db-aa9e-563b46c0d398"/>
    <ds:schemaRef ds:uri="592d0f71-6a76-44c9-b8ea-bc1cc6291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B6F07-AEA9-480A-88AE-CB36912D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3981</Words>
  <Characters>22697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26625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Jefferies</dc:creator>
  <cp:lastModifiedBy>Rachel Johnson</cp:lastModifiedBy>
  <cp:revision>2</cp:revision>
  <cp:lastPrinted>2019-03-21T09:50:00Z</cp:lastPrinted>
  <dcterms:created xsi:type="dcterms:W3CDTF">2022-02-08T11:23:00Z</dcterms:created>
  <dcterms:modified xsi:type="dcterms:W3CDTF">2022-02-08T11:23:00Z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0x0101001494FF8A291ADF4BBF373809904445A2</vt:lpwstr>
  </property>
  <property fmtid="{D5CDD505-2E9C-101B-9397-08002B2CF9AE}" pid="3" name="Order">
    <vt:r8>9500</vt:r8>
  </property>
</Properties>
</file>